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884" w:type="dxa"/>
        <w:tblInd w:w="-407" w:type="dxa"/>
        <w:tblLayout w:type="fixed"/>
        <w:tblCellMar>
          <w:top w:w="15" w:type="dxa"/>
          <w:left w:w="15" w:type="dxa"/>
          <w:bottom w:w="15" w:type="dxa"/>
          <w:right w:w="15" w:type="dxa"/>
        </w:tblCellMar>
      </w:tblPr>
      <w:tblGrid>
        <w:gridCol w:w="615"/>
        <w:gridCol w:w="1020"/>
        <w:gridCol w:w="840"/>
        <w:gridCol w:w="2115"/>
        <w:gridCol w:w="2040"/>
        <w:gridCol w:w="615"/>
        <w:gridCol w:w="407"/>
        <w:gridCol w:w="2693"/>
        <w:gridCol w:w="567"/>
        <w:gridCol w:w="709"/>
        <w:gridCol w:w="567"/>
        <w:gridCol w:w="708"/>
        <w:gridCol w:w="567"/>
        <w:gridCol w:w="166"/>
        <w:gridCol w:w="255"/>
      </w:tblGrid>
      <w:tr>
        <w:tblPrEx>
          <w:tblCellMar>
            <w:top w:w="15" w:type="dxa"/>
            <w:left w:w="15" w:type="dxa"/>
            <w:bottom w:w="15" w:type="dxa"/>
            <w:right w:w="15" w:type="dxa"/>
          </w:tblCellMar>
        </w:tblPrEx>
        <w:trPr>
          <w:trHeight w:val="1035" w:hRule="atLeast"/>
          <w:tblHeader/>
        </w:trPr>
        <w:tc>
          <w:tcPr>
            <w:tcW w:w="13629" w:type="dxa"/>
            <w:gridSpan w:val="14"/>
            <w:vAlign w:val="center"/>
          </w:tcPr>
          <w:p>
            <w:pPr>
              <w:adjustRightInd w:val="0"/>
              <w:spacing w:line="360" w:lineRule="auto"/>
              <w:jc w:val="center"/>
              <w:rPr>
                <w:rFonts w:ascii="宋体" w:cs="宋体"/>
                <w:b/>
                <w:color w:val="000000"/>
                <w:sz w:val="40"/>
                <w:szCs w:val="40"/>
              </w:rPr>
            </w:pPr>
            <w:r>
              <w:rPr>
                <w:rFonts w:hint="eastAsia" w:ascii="黑体" w:hAnsi="黑体" w:eastAsia="黑体" w:cs="黑体"/>
                <w:b w:val="0"/>
                <w:bCs/>
                <w:sz w:val="32"/>
                <w:szCs w:val="32"/>
              </w:rPr>
              <w:t>公共法律服务领域基层政务公开标准目录</w:t>
            </w:r>
          </w:p>
        </w:tc>
        <w:tc>
          <w:tcPr>
            <w:tcW w:w="255" w:type="dxa"/>
            <w:vAlign w:val="center"/>
          </w:tcPr>
          <w:p>
            <w:pPr>
              <w:widowControl/>
              <w:jc w:val="center"/>
              <w:textAlignment w:val="center"/>
              <w:rPr>
                <w:rFonts w:ascii="宋体" w:cs="宋体"/>
                <w:b/>
                <w:color w:val="000000"/>
                <w:sz w:val="40"/>
                <w:szCs w:val="40"/>
              </w:rPr>
            </w:pPr>
          </w:p>
        </w:tc>
      </w:tr>
      <w:tr>
        <w:tblPrEx>
          <w:tblCellMar>
            <w:top w:w="15" w:type="dxa"/>
            <w:left w:w="15" w:type="dxa"/>
            <w:bottom w:w="15" w:type="dxa"/>
            <w:right w:w="15" w:type="dxa"/>
          </w:tblCellMar>
        </w:tblPrEx>
        <w:trPr>
          <w:trHeight w:val="212" w:hRule="atLeast"/>
          <w:tblHeader/>
        </w:trPr>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序号</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公开事项</w:t>
            </w:r>
          </w:p>
        </w:tc>
        <w:tc>
          <w:tcPr>
            <w:tcW w:w="21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公开内容（要素）</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公开依据</w:t>
            </w: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公开</w:t>
            </w:r>
          </w:p>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时限</w:t>
            </w:r>
          </w:p>
        </w:tc>
        <w:tc>
          <w:tcPr>
            <w:tcW w:w="4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公开方式</w:t>
            </w:r>
          </w:p>
        </w:tc>
        <w:tc>
          <w:tcPr>
            <w:tcW w:w="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公开层级</w:t>
            </w:r>
          </w:p>
        </w:tc>
      </w:tr>
      <w:tr>
        <w:tblPrEx>
          <w:tblCellMar>
            <w:top w:w="15" w:type="dxa"/>
            <w:left w:w="15" w:type="dxa"/>
            <w:bottom w:w="15" w:type="dxa"/>
            <w:right w:w="15" w:type="dxa"/>
          </w:tblCellMar>
        </w:tblPrEx>
        <w:trPr>
          <w:trHeight w:val="337" w:hRule="atLeast"/>
          <w:tblHeader/>
        </w:trPr>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1"/>
                <w:szCs w:val="21"/>
              </w:rPr>
            </w:pPr>
          </w:p>
        </w:tc>
        <w:tc>
          <w:tcPr>
            <w:tcW w:w="102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一级事项</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二级事项</w:t>
            </w:r>
          </w:p>
        </w:tc>
        <w:tc>
          <w:tcPr>
            <w:tcW w:w="21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1"/>
                <w:szCs w:val="21"/>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1"/>
                <w:szCs w:val="21"/>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1"/>
                <w:szCs w:val="21"/>
              </w:rPr>
            </w:pPr>
          </w:p>
        </w:tc>
        <w:tc>
          <w:tcPr>
            <w:tcW w:w="4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1"/>
                <w:szCs w:val="21"/>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特定</w:t>
            </w:r>
          </w:p>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rPr>
              <w:t>县级</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乡级</w:t>
            </w:r>
          </w:p>
        </w:tc>
      </w:tr>
      <w:tr>
        <w:tblPrEx>
          <w:tblCellMar>
            <w:top w:w="15" w:type="dxa"/>
            <w:left w:w="15" w:type="dxa"/>
            <w:bottom w:w="15" w:type="dxa"/>
            <w:right w:w="15" w:type="dxa"/>
          </w:tblCellMar>
        </w:tblPrEx>
        <w:trPr>
          <w:trHeight w:val="3282" w:hRule="atLeast"/>
        </w:trPr>
        <w:tc>
          <w:tcPr>
            <w:tcW w:w="615"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法治宣传</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教育</w:t>
            </w:r>
          </w:p>
        </w:tc>
        <w:tc>
          <w:tcPr>
            <w:tcW w:w="840"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法律知识普及服务</w:t>
            </w:r>
          </w:p>
        </w:tc>
        <w:tc>
          <w:tcPr>
            <w:tcW w:w="2115"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1"/>
              </w:numP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法律法规资讯；</w:t>
            </w:r>
          </w:p>
          <w:p>
            <w:pPr>
              <w:widowControl/>
              <w:numPr>
                <w:ilvl w:val="0"/>
                <w:numId w:val="1"/>
              </w:numP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普法动态资讯；</w:t>
            </w:r>
          </w:p>
          <w:p>
            <w:pPr>
              <w:widowControl/>
              <w:numPr>
                <w:ilvl w:val="0"/>
                <w:numId w:val="1"/>
              </w:numP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普法讲师团信息等</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《中共大理州委宣传部、大理州司法局</w:t>
            </w:r>
            <w:r>
              <w:rPr>
                <w:rFonts w:hint="eastAsia" w:ascii="宋体" w:hAnsi="宋体" w:eastAsia="宋体" w:cs="宋体"/>
                <w:color w:val="000000"/>
                <w:sz w:val="21"/>
                <w:szCs w:val="21"/>
              </w:rPr>
              <w:t>关于在全</w:t>
            </w:r>
            <w:r>
              <w:rPr>
                <w:rFonts w:hint="eastAsia" w:ascii="宋体" w:hAnsi="宋体" w:eastAsia="宋体" w:cs="宋体"/>
                <w:color w:val="000000"/>
                <w:sz w:val="21"/>
                <w:szCs w:val="21"/>
                <w:lang w:eastAsia="zh-CN"/>
              </w:rPr>
              <w:t>州</w:t>
            </w:r>
            <w:r>
              <w:rPr>
                <w:rFonts w:hint="eastAsia" w:ascii="宋体" w:hAnsi="宋体" w:eastAsia="宋体" w:cs="宋体"/>
                <w:color w:val="000000"/>
                <w:sz w:val="21"/>
                <w:szCs w:val="21"/>
              </w:rPr>
              <w:t>开展法治宣传教育的第八个五年规划</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2021-2025</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w:t>
            </w:r>
            <w:r>
              <w:rPr>
                <w:rFonts w:hint="eastAsia" w:ascii="宋体" w:hAnsi="宋体" w:eastAsia="宋体" w:cs="宋体"/>
                <w:bCs/>
                <w:color w:val="000000"/>
                <w:sz w:val="21"/>
                <w:szCs w:val="21"/>
                <w:bdr w:val="single" w:color="FFFFFF" w:sz="4" w:space="0"/>
                <w:lang w:eastAsia="zh-CN"/>
              </w:rPr>
              <w:t>《</w:t>
            </w:r>
            <w:r>
              <w:rPr>
                <w:rFonts w:hint="eastAsia" w:ascii="宋体" w:hAnsi="宋体" w:eastAsia="宋体" w:cs="宋体"/>
                <w:bCs/>
                <w:color w:val="000000"/>
                <w:sz w:val="21"/>
                <w:szCs w:val="21"/>
                <w:bdr w:val="single" w:color="FFFFFF" w:sz="4" w:space="0"/>
                <w:lang w:val="en-US" w:eastAsia="zh-CN"/>
              </w:rPr>
              <w:t>中共鹤庆</w:t>
            </w:r>
            <w:r>
              <w:rPr>
                <w:rFonts w:hint="eastAsia" w:ascii="宋体" w:hAnsi="宋体" w:eastAsia="宋体" w:cs="宋体"/>
                <w:bCs/>
                <w:color w:val="000000"/>
                <w:sz w:val="21"/>
                <w:szCs w:val="21"/>
                <w:bdr w:val="single" w:color="FFFFFF" w:sz="4" w:space="0"/>
                <w:lang w:eastAsia="zh-CN"/>
              </w:rPr>
              <w:t>县委宣传部、</w:t>
            </w:r>
            <w:r>
              <w:rPr>
                <w:rFonts w:hint="eastAsia" w:ascii="宋体" w:hAnsi="宋体" w:eastAsia="宋体" w:cs="宋体"/>
                <w:bCs/>
                <w:color w:val="000000"/>
                <w:sz w:val="21"/>
                <w:szCs w:val="21"/>
                <w:bdr w:val="single" w:color="FFFFFF" w:sz="4" w:space="0"/>
                <w:lang w:val="en-US" w:eastAsia="zh-CN"/>
              </w:rPr>
              <w:t>鹤庆</w:t>
            </w:r>
            <w:r>
              <w:rPr>
                <w:rFonts w:hint="eastAsia" w:ascii="宋体" w:hAnsi="宋体" w:eastAsia="宋体" w:cs="宋体"/>
                <w:bCs/>
                <w:color w:val="000000"/>
                <w:sz w:val="21"/>
                <w:szCs w:val="21"/>
                <w:bdr w:val="single" w:color="FFFFFF" w:sz="4" w:space="0"/>
                <w:lang w:eastAsia="zh-CN"/>
              </w:rPr>
              <w:t>县司法局关于开展法治宣传教育的第八个五年规划（</w:t>
            </w:r>
            <w:r>
              <w:rPr>
                <w:rFonts w:hint="eastAsia" w:ascii="宋体" w:hAnsi="宋体" w:eastAsia="宋体" w:cs="宋体"/>
                <w:bCs/>
                <w:color w:val="000000"/>
                <w:sz w:val="21"/>
                <w:szCs w:val="21"/>
                <w:bdr w:val="single" w:color="FFFFFF" w:sz="4" w:space="0"/>
                <w:lang w:val="en-US" w:eastAsia="zh-CN"/>
              </w:rPr>
              <w:t>2021—2025年</w:t>
            </w:r>
            <w:r>
              <w:rPr>
                <w:rFonts w:hint="eastAsia" w:ascii="宋体" w:hAnsi="宋体" w:eastAsia="宋体" w:cs="宋体"/>
                <w:bCs/>
                <w:color w:val="000000"/>
                <w:sz w:val="21"/>
                <w:szCs w:val="21"/>
                <w:bdr w:val="single" w:color="FFFFFF" w:sz="4" w:space="0"/>
                <w:lang w:eastAsia="zh-CN"/>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r>
      <w:tr>
        <w:tblPrEx>
          <w:tblCellMar>
            <w:top w:w="15" w:type="dxa"/>
            <w:left w:w="15" w:type="dxa"/>
            <w:bottom w:w="15" w:type="dxa"/>
            <w:right w:w="15" w:type="dxa"/>
          </w:tblCellMar>
        </w:tblPrEx>
        <w:trPr>
          <w:trHeight w:val="90"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lang w:val="en-US" w:eastAsia="zh-CN"/>
              </w:rPr>
            </w:pPr>
          </w:p>
          <w:p>
            <w:pPr>
              <w:widowControl/>
              <w:jc w:val="center"/>
              <w:textAlignment w:val="center"/>
              <w:rPr>
                <w:rFonts w:hint="eastAsia" w:ascii="宋体" w:hAnsi="宋体" w:eastAsia="宋体" w:cs="宋体"/>
                <w:color w:val="000000"/>
                <w:kern w:val="0"/>
                <w:sz w:val="21"/>
                <w:szCs w:val="21"/>
                <w:lang w:val="en-US" w:eastAsia="zh-CN"/>
              </w:rPr>
            </w:pPr>
          </w:p>
          <w:p>
            <w:pPr>
              <w:widowControl/>
              <w:jc w:val="center"/>
              <w:textAlignment w:val="center"/>
              <w:rPr>
                <w:rFonts w:hint="eastAsia" w:ascii="宋体" w:hAnsi="宋体" w:eastAsia="宋体" w:cs="宋体"/>
                <w:color w:val="000000"/>
                <w:kern w:val="0"/>
                <w:sz w:val="21"/>
                <w:szCs w:val="21"/>
                <w:lang w:val="en-US" w:eastAsia="zh-CN"/>
              </w:rPr>
            </w:pPr>
          </w:p>
          <w:p>
            <w:pPr>
              <w:widowControl/>
              <w:jc w:val="center"/>
              <w:textAlignment w:val="center"/>
              <w:rPr>
                <w:rFonts w:hint="eastAsia" w:ascii="宋体" w:hAnsi="宋体" w:eastAsia="宋体" w:cs="宋体"/>
                <w:color w:val="000000"/>
                <w:kern w:val="0"/>
                <w:sz w:val="21"/>
                <w:szCs w:val="21"/>
                <w:lang w:val="en-US" w:eastAsia="zh-CN"/>
              </w:rPr>
            </w:pPr>
          </w:p>
          <w:p>
            <w:pPr>
              <w:widowControl/>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法治宣传教育</w:t>
            </w: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pStyle w:val="2"/>
              <w:rPr>
                <w:rFonts w:hint="eastAsia" w:ascii="宋体" w:hAnsi="宋体" w:eastAsia="宋体" w:cs="宋体"/>
                <w:color w:val="000000"/>
                <w:sz w:val="21"/>
                <w:szCs w:val="21"/>
                <w:lang w:val="en-US" w:eastAsia="zh-CN"/>
              </w:rPr>
            </w:pPr>
          </w:p>
          <w:p>
            <w:pPr>
              <w:rPr>
                <w:rFonts w:hint="eastAsia" w:ascii="宋体" w:hAnsi="宋体" w:eastAsia="宋体" w:cs="宋体"/>
                <w:color w:val="000000"/>
                <w:sz w:val="21"/>
                <w:szCs w:val="21"/>
                <w:lang w:val="en-US" w:eastAsia="zh-CN"/>
              </w:rPr>
            </w:pPr>
          </w:p>
          <w:p>
            <w:pPr>
              <w:pStyle w:val="2"/>
              <w:rPr>
                <w:rFonts w:hint="eastAsia" w:ascii="宋体" w:hAnsi="宋体" w:eastAsia="宋体" w:cs="宋体"/>
                <w:color w:val="000000"/>
                <w:sz w:val="21"/>
                <w:szCs w:val="21"/>
                <w:lang w:val="en-US" w:eastAsia="zh-CN"/>
              </w:rPr>
            </w:pPr>
          </w:p>
          <w:p>
            <w:pPr>
              <w:rPr>
                <w:rFonts w:hint="eastAsia" w:ascii="宋体" w:hAnsi="宋体" w:eastAsia="宋体" w:cs="宋体"/>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法治宣传教育</w:t>
            </w:r>
          </w:p>
          <w:p>
            <w:pPr>
              <w:jc w:val="center"/>
              <w:rPr>
                <w:rFonts w:hint="eastAsia" w:ascii="宋体" w:hAnsi="宋体" w:eastAsia="宋体" w:cs="宋体"/>
                <w:color w:val="000000"/>
                <w:sz w:val="21"/>
                <w:szCs w:val="21"/>
                <w:lang w:val="en-US" w:eastAsia="zh-CN"/>
              </w:rPr>
            </w:pPr>
          </w:p>
        </w:tc>
        <w:tc>
          <w:tcPr>
            <w:tcW w:w="840"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rPr>
              <w:t>推广法治文化服务</w:t>
            </w:r>
            <w:r>
              <w:rPr>
                <w:rFonts w:hint="eastAsia" w:ascii="宋体" w:hAnsi="宋体" w:eastAsia="宋体" w:cs="宋体"/>
                <w:sz w:val="21"/>
                <w:szCs w:val="21"/>
                <w:lang w:val="en-US" w:eastAsia="zh-CN"/>
              </w:rPr>
              <w:t xml:space="preserve">    </w:t>
            </w:r>
          </w:p>
          <w:p>
            <w:pPr>
              <w:pStyle w:val="2"/>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color w:val="000000"/>
                <w:sz w:val="21"/>
                <w:szCs w:val="21"/>
              </w:rPr>
              <w:t>推广法治文化服务</w:t>
            </w:r>
          </w:p>
          <w:p>
            <w:pPr>
              <w:pStyle w:val="2"/>
              <w:rPr>
                <w:rFonts w:hint="eastAsia" w:ascii="宋体" w:hAnsi="宋体" w:eastAsia="宋体" w:cs="宋体"/>
                <w:sz w:val="21"/>
                <w:szCs w:val="21"/>
                <w:lang w:val="en-US" w:eastAsia="zh-CN"/>
              </w:rPr>
            </w:pPr>
          </w:p>
        </w:tc>
        <w:tc>
          <w:tcPr>
            <w:tcW w:w="2115" w:type="dxa"/>
            <w:tcBorders>
              <w:top w:val="single" w:color="auto" w:sz="4" w:space="0"/>
              <w:left w:val="single" w:color="000000" w:sz="4" w:space="0"/>
              <w:bottom w:val="single" w:color="auto" w:sz="4" w:space="0"/>
              <w:right w:val="single" w:color="auto" w:sz="4" w:space="0"/>
            </w:tcBorders>
            <w:vAlign w:val="center"/>
          </w:tcPr>
          <w:p>
            <w:pPr>
              <w:numPr>
                <w:ilvl w:val="0"/>
                <w:numId w:val="0"/>
              </w:numPr>
              <w:tabs>
                <w:tab w:val="center" w:pos="4153"/>
                <w:tab w:val="right" w:pos="8306"/>
              </w:tabs>
              <w:snapToGrid w:val="0"/>
              <w:spacing w:line="360" w:lineRule="auto"/>
              <w:rPr>
                <w:rFonts w:hint="eastAsia" w:ascii="宋体" w:hAnsi="宋体" w:eastAsia="宋体" w:cs="宋体"/>
                <w:color w:val="000000"/>
                <w:sz w:val="21"/>
                <w:szCs w:val="21"/>
                <w:lang w:val="en-US" w:eastAsia="zh-CN"/>
              </w:rPr>
            </w:pPr>
          </w:p>
          <w:p>
            <w:pPr>
              <w:numPr>
                <w:ilvl w:val="0"/>
                <w:numId w:val="0"/>
              </w:num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区内法治文化阵地信息；</w:t>
            </w:r>
          </w:p>
          <w:p>
            <w:pPr>
              <w:pStyle w:val="2"/>
              <w:numPr>
                <w:ilvl w:val="0"/>
                <w:numId w:val="0"/>
              </w:numPr>
              <w:rPr>
                <w:rFonts w:hint="eastAsia"/>
              </w:rPr>
            </w:pPr>
          </w:p>
          <w:p>
            <w:pPr>
              <w:pStyle w:val="2"/>
              <w:widowControl w:val="0"/>
              <w:numPr>
                <w:ilvl w:val="0"/>
                <w:numId w:val="0"/>
              </w:numPr>
              <w:jc w:val="left"/>
              <w:rPr>
                <w:rFonts w:hint="eastAsia"/>
              </w:rPr>
            </w:pPr>
          </w:p>
          <w:p>
            <w:pPr>
              <w:rPr>
                <w:rFonts w:hint="eastAsia"/>
              </w:rPr>
            </w:pPr>
          </w:p>
          <w:p>
            <w:pPr>
              <w:pStyle w:val="2"/>
              <w:rPr>
                <w:rFonts w:hint="eastAsia"/>
              </w:rPr>
            </w:pPr>
          </w:p>
          <w:p>
            <w:pPr>
              <w:rPr>
                <w:rFonts w:hint="eastAsia"/>
              </w:rPr>
            </w:pP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2.法治文化作品、产品</w:t>
            </w:r>
          </w:p>
        </w:tc>
        <w:tc>
          <w:tcPr>
            <w:tcW w:w="2040" w:type="dxa"/>
            <w:tcBorders>
              <w:top w:val="single" w:color="000000" w:sz="4" w:space="0"/>
              <w:left w:val="single" w:color="auto" w:sz="4" w:space="0"/>
              <w:bottom w:val="single" w:color="000000" w:sz="4" w:space="0"/>
              <w:right w:val="single" w:color="000000" w:sz="4" w:space="0"/>
            </w:tcBorders>
            <w:vAlign w:val="center"/>
          </w:tcPr>
          <w:p>
            <w:pPr>
              <w:jc w:val="left"/>
              <w:rPr>
                <w:rFonts w:hint="eastAsia" w:ascii="宋体" w:hAnsi="宋体" w:eastAsia="宋体" w:cs="宋体"/>
                <w:bCs/>
                <w:color w:val="000000"/>
                <w:sz w:val="21"/>
                <w:szCs w:val="21"/>
                <w:bdr w:val="single" w:color="FFFFFF" w:sz="4" w:space="0"/>
                <w:lang w:eastAsia="zh-CN"/>
              </w:rPr>
            </w:pPr>
            <w:r>
              <w:rPr>
                <w:rFonts w:hint="eastAsia" w:ascii="宋体" w:hAnsi="宋体" w:eastAsia="宋体" w:cs="宋体"/>
                <w:color w:val="000000"/>
                <w:sz w:val="21"/>
                <w:szCs w:val="21"/>
                <w:lang w:val="en-US" w:eastAsia="zh-CN"/>
              </w:rPr>
              <w:t>《中共大理州委宣传部、大理州司法局</w:t>
            </w:r>
            <w:r>
              <w:rPr>
                <w:rFonts w:hint="eastAsia" w:ascii="宋体" w:hAnsi="宋体" w:eastAsia="宋体" w:cs="宋体"/>
                <w:color w:val="000000"/>
                <w:sz w:val="21"/>
                <w:szCs w:val="21"/>
              </w:rPr>
              <w:t>关于在全</w:t>
            </w:r>
            <w:r>
              <w:rPr>
                <w:rFonts w:hint="eastAsia" w:ascii="宋体" w:hAnsi="宋体" w:eastAsia="宋体" w:cs="宋体"/>
                <w:color w:val="000000"/>
                <w:sz w:val="21"/>
                <w:szCs w:val="21"/>
                <w:lang w:eastAsia="zh-CN"/>
              </w:rPr>
              <w:t>州</w:t>
            </w:r>
            <w:r>
              <w:rPr>
                <w:rFonts w:hint="eastAsia" w:ascii="宋体" w:hAnsi="宋体" w:eastAsia="宋体" w:cs="宋体"/>
                <w:color w:val="000000"/>
                <w:sz w:val="21"/>
                <w:szCs w:val="21"/>
              </w:rPr>
              <w:t>开展法治宣传教育的第八个五年规划</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2021-2025</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w:t>
            </w:r>
            <w:r>
              <w:rPr>
                <w:rFonts w:hint="eastAsia" w:ascii="宋体" w:hAnsi="宋体" w:eastAsia="宋体" w:cs="宋体"/>
                <w:bCs/>
                <w:color w:val="000000"/>
                <w:sz w:val="21"/>
                <w:szCs w:val="21"/>
                <w:bdr w:val="single" w:color="FFFFFF" w:sz="4" w:space="0"/>
                <w:lang w:eastAsia="zh-CN"/>
              </w:rPr>
              <w:t>《</w:t>
            </w:r>
            <w:r>
              <w:rPr>
                <w:rFonts w:hint="eastAsia" w:ascii="宋体" w:hAnsi="宋体" w:eastAsia="宋体" w:cs="宋体"/>
                <w:bCs/>
                <w:color w:val="000000"/>
                <w:sz w:val="21"/>
                <w:szCs w:val="21"/>
                <w:bdr w:val="single" w:color="FFFFFF" w:sz="4" w:space="0"/>
                <w:lang w:val="en-US" w:eastAsia="zh-CN"/>
              </w:rPr>
              <w:t>中共鹤庆</w:t>
            </w:r>
            <w:r>
              <w:rPr>
                <w:rFonts w:hint="eastAsia" w:ascii="宋体" w:hAnsi="宋体" w:eastAsia="宋体" w:cs="宋体"/>
                <w:bCs/>
                <w:color w:val="000000"/>
                <w:sz w:val="21"/>
                <w:szCs w:val="21"/>
                <w:bdr w:val="single" w:color="FFFFFF" w:sz="4" w:space="0"/>
                <w:lang w:eastAsia="zh-CN"/>
              </w:rPr>
              <w:t>县委宣传部、</w:t>
            </w:r>
            <w:r>
              <w:rPr>
                <w:rFonts w:hint="eastAsia" w:ascii="宋体" w:hAnsi="宋体" w:eastAsia="宋体" w:cs="宋体"/>
                <w:bCs/>
                <w:color w:val="000000"/>
                <w:sz w:val="21"/>
                <w:szCs w:val="21"/>
                <w:bdr w:val="single" w:color="FFFFFF" w:sz="4" w:space="0"/>
                <w:lang w:val="en-US" w:eastAsia="zh-CN"/>
              </w:rPr>
              <w:t>鹤庆</w:t>
            </w:r>
            <w:r>
              <w:rPr>
                <w:rFonts w:hint="eastAsia" w:ascii="宋体" w:hAnsi="宋体" w:eastAsia="宋体" w:cs="宋体"/>
                <w:bCs/>
                <w:color w:val="000000"/>
                <w:sz w:val="21"/>
                <w:szCs w:val="21"/>
                <w:bdr w:val="single" w:color="FFFFFF" w:sz="4" w:space="0"/>
                <w:lang w:eastAsia="zh-CN"/>
              </w:rPr>
              <w:t>县司法局关于</w:t>
            </w:r>
          </w:p>
          <w:p>
            <w:pPr>
              <w:jc w:val="left"/>
              <w:rPr>
                <w:rFonts w:hint="eastAsia" w:ascii="宋体" w:hAnsi="宋体" w:eastAsia="宋体" w:cs="宋体"/>
                <w:bCs/>
                <w:color w:val="000000"/>
                <w:sz w:val="21"/>
                <w:szCs w:val="21"/>
                <w:bdr w:val="single" w:color="FFFFFF" w:sz="4" w:space="0"/>
                <w:lang w:eastAsia="zh-CN"/>
              </w:rPr>
            </w:pPr>
          </w:p>
          <w:p>
            <w:pPr>
              <w:jc w:val="left"/>
              <w:rPr>
                <w:rFonts w:hint="eastAsia" w:ascii="宋体" w:hAnsi="宋体" w:eastAsia="宋体" w:cs="宋体"/>
                <w:bCs/>
                <w:color w:val="000000"/>
                <w:sz w:val="21"/>
                <w:szCs w:val="21"/>
                <w:bdr w:val="single" w:color="FFFFFF" w:sz="4" w:space="0"/>
                <w:lang w:eastAsia="zh-CN"/>
              </w:rPr>
            </w:pPr>
          </w:p>
          <w:p>
            <w:pPr>
              <w:jc w:val="left"/>
              <w:rPr>
                <w:rFonts w:hint="eastAsia" w:ascii="宋体" w:hAnsi="宋体" w:eastAsia="宋体" w:cs="宋体"/>
                <w:bCs/>
                <w:color w:val="000000"/>
                <w:sz w:val="21"/>
                <w:szCs w:val="21"/>
                <w:bdr w:val="single" w:color="FFFFFF" w:sz="4" w:space="0"/>
                <w:lang w:eastAsia="zh-CN"/>
              </w:rPr>
            </w:pPr>
          </w:p>
          <w:p>
            <w:pPr>
              <w:jc w:val="left"/>
              <w:rPr>
                <w:rFonts w:hint="eastAsia" w:ascii="宋体" w:hAnsi="宋体" w:eastAsia="宋体" w:cs="宋体"/>
                <w:color w:val="000000"/>
                <w:sz w:val="21"/>
                <w:szCs w:val="21"/>
              </w:rPr>
            </w:pPr>
            <w:r>
              <w:rPr>
                <w:rFonts w:hint="eastAsia" w:ascii="宋体" w:hAnsi="宋体" w:eastAsia="宋体" w:cs="宋体"/>
                <w:bCs/>
                <w:color w:val="000000"/>
                <w:sz w:val="21"/>
                <w:szCs w:val="21"/>
                <w:bdr w:val="single" w:color="FFFFFF" w:sz="4" w:space="0"/>
                <w:lang w:eastAsia="zh-CN"/>
              </w:rPr>
              <w:t>开展法治宣传教育的第八个五年规划（</w:t>
            </w:r>
            <w:r>
              <w:rPr>
                <w:rFonts w:hint="eastAsia" w:ascii="宋体" w:hAnsi="宋体" w:eastAsia="宋体" w:cs="宋体"/>
                <w:bCs/>
                <w:color w:val="000000"/>
                <w:sz w:val="21"/>
                <w:szCs w:val="21"/>
                <w:bdr w:val="single" w:color="FFFFFF" w:sz="4" w:space="0"/>
                <w:lang w:val="en-US" w:eastAsia="zh-CN"/>
              </w:rPr>
              <w:t>2021—2025年</w:t>
            </w:r>
            <w:r>
              <w:rPr>
                <w:rFonts w:hint="eastAsia" w:ascii="宋体" w:hAnsi="宋体" w:eastAsia="宋体" w:cs="宋体"/>
                <w:bCs/>
                <w:color w:val="000000"/>
                <w:sz w:val="21"/>
                <w:szCs w:val="21"/>
                <w:bdr w:val="single" w:color="FFFFFF" w:sz="4" w:space="0"/>
                <w:lang w:eastAsia="zh-CN"/>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鹤庆县司法局</w:t>
            </w: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kern w:val="0"/>
                <w:sz w:val="21"/>
                <w:szCs w:val="21"/>
                <w:lang w:val="en-US" w:eastAsia="zh-CN"/>
              </w:rPr>
            </w:pPr>
          </w:p>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rPr>
              <w:t>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pStyle w:val="2"/>
              <w:rPr>
                <w:rFonts w:hint="eastAsia" w:ascii="宋体" w:hAnsi="宋体" w:eastAsia="宋体" w:cs="宋体"/>
                <w:color w:val="000000"/>
                <w:sz w:val="21"/>
                <w:szCs w:val="21"/>
                <w:u w:val="single"/>
              </w:rPr>
            </w:pPr>
          </w:p>
          <w:p>
            <w:pPr>
              <w:rPr>
                <w:rFonts w:hint="eastAsia" w:ascii="宋体" w:hAnsi="宋体" w:eastAsia="宋体" w:cs="宋体"/>
                <w:color w:val="000000"/>
                <w:sz w:val="21"/>
                <w:szCs w:val="21"/>
                <w:u w:val="single"/>
              </w:rPr>
            </w:pPr>
          </w:p>
          <w:p>
            <w:pPr>
              <w:pStyle w:val="2"/>
              <w:rPr>
                <w:rFonts w:hint="eastAsia"/>
              </w:rPr>
            </w:pP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p>
          <w:p>
            <w:pPr>
              <w:jc w:val="center"/>
              <w:rPr>
                <w:rFonts w:hint="eastAsia"/>
              </w:rPr>
            </w:pPr>
          </w:p>
          <w:p>
            <w:pPr>
              <w:jc w:val="center"/>
              <w:rPr>
                <w:rFonts w:hint="eastAsia"/>
              </w:rPr>
            </w:pPr>
            <w:r>
              <w:rPr>
                <w:rFonts w:hint="eastAsia" w:ascii="宋体" w:hAnsi="宋体" w:eastAsia="宋体" w:cs="宋体"/>
                <w:sz w:val="21"/>
                <w:szCs w:val="21"/>
              </w:rPr>
              <w:t>√</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pStyle w:val="2"/>
              <w:rPr>
                <w:rFonts w:hint="eastAsia"/>
              </w:rPr>
            </w:pPr>
            <w:r>
              <w:rPr>
                <w:rFonts w:hint="eastAsia" w:ascii="宋体" w:hAnsi="宋体" w:eastAsia="宋体" w:cs="宋体"/>
                <w:b w:val="0"/>
                <w:bCs/>
                <w:color w:val="000000"/>
                <w:kern w:val="0"/>
                <w:sz w:val="21"/>
                <w:szCs w:val="21"/>
              </w:rPr>
              <w:t>√</w:t>
            </w:r>
          </w:p>
        </w:tc>
      </w:tr>
      <w:tr>
        <w:tblPrEx>
          <w:tblCellMar>
            <w:top w:w="15" w:type="dxa"/>
            <w:left w:w="15" w:type="dxa"/>
            <w:bottom w:w="15" w:type="dxa"/>
            <w:right w:w="15" w:type="dxa"/>
          </w:tblCellMar>
        </w:tblPrEx>
        <w:trPr>
          <w:trHeight w:val="4915" w:hRule="atLeast"/>
        </w:trPr>
        <w:tc>
          <w:tcPr>
            <w:tcW w:w="615"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3</w:t>
            </w: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pStyle w:val="2"/>
              <w:rPr>
                <w:rFonts w:hint="eastAsia" w:ascii="宋体" w:hAnsi="宋体" w:eastAsia="宋体" w:cs="宋体"/>
                <w:sz w:val="21"/>
                <w:szCs w:val="21"/>
              </w:rPr>
            </w:pPr>
          </w:p>
          <w:p>
            <w:pPr>
              <w:rPr>
                <w:rFonts w:hint="eastAsia" w:ascii="宋体" w:hAnsi="宋体" w:eastAsia="宋体" w:cs="宋体"/>
                <w:sz w:val="21"/>
                <w:szCs w:val="21"/>
              </w:rPr>
            </w:pPr>
          </w:p>
          <w:p>
            <w:pPr>
              <w:pStyle w:val="2"/>
              <w:rPr>
                <w:rFonts w:hint="eastAsia"/>
              </w:rPr>
            </w:pPr>
          </w:p>
          <w:p>
            <w:pPr>
              <w:widowControl/>
              <w:jc w:val="center"/>
              <w:textAlignment w:val="center"/>
              <w:rPr>
                <w:rFonts w:hint="eastAsia" w:ascii="宋体" w:hAnsi="宋体" w:eastAsia="宋体" w:cs="宋体"/>
                <w:sz w:val="21"/>
                <w:szCs w:val="21"/>
              </w:rPr>
            </w:pPr>
          </w:p>
          <w:p>
            <w:pPr>
              <w:widowControl/>
              <w:jc w:val="center"/>
              <w:textAlignment w:val="center"/>
              <w:rPr>
                <w:rFonts w:hint="eastAsia" w:ascii="宋体" w:hAnsi="宋体" w:eastAsia="宋体" w:cs="宋体"/>
                <w:sz w:val="21"/>
                <w:szCs w:val="21"/>
              </w:rPr>
            </w:pPr>
          </w:p>
          <w:p>
            <w:pPr>
              <w:widowControl/>
              <w:jc w:val="both"/>
              <w:textAlignment w:val="center"/>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pStyle w:val="2"/>
              <w:rPr>
                <w:rFonts w:hint="eastAsia" w:ascii="宋体" w:hAnsi="宋体" w:eastAsia="宋体" w:cs="宋体"/>
                <w:sz w:val="21"/>
                <w:szCs w:val="21"/>
                <w:lang w:val="en-US" w:eastAsia="zh-CN"/>
              </w:rPr>
            </w:pPr>
          </w:p>
          <w:p>
            <w:pPr>
              <w:rPr>
                <w:rFonts w:hint="eastAsia"/>
                <w:lang w:val="en-US" w:eastAsia="zh-CN"/>
              </w:rPr>
            </w:pPr>
          </w:p>
          <w:p>
            <w:pPr>
              <w:pStyle w:val="2"/>
              <w:jc w:val="center"/>
              <w:rPr>
                <w:rFonts w:hint="eastAsia" w:ascii="宋体" w:hAnsi="宋体" w:eastAsia="宋体" w:cs="宋体"/>
                <w:sz w:val="21"/>
                <w:szCs w:val="21"/>
                <w:lang w:val="en-US" w:eastAsia="zh-CN"/>
              </w:rPr>
            </w:pPr>
            <w:r>
              <w:rPr>
                <w:rFonts w:hint="eastAsia" w:ascii="宋体" w:hAnsi="宋体" w:eastAsia="宋体" w:cs="宋体"/>
                <w:b w:val="0"/>
                <w:bCs/>
                <w:color w:val="000000"/>
                <w:kern w:val="0"/>
                <w:sz w:val="21"/>
                <w:szCs w:val="21"/>
                <w:lang w:val="en-US" w:eastAsia="zh-CN"/>
              </w:rPr>
              <w:t>3</w:t>
            </w:r>
          </w:p>
        </w:tc>
        <w:tc>
          <w:tcPr>
            <w:tcW w:w="1020"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法治宣传教育</w:t>
            </w:r>
          </w:p>
          <w:p>
            <w:pPr>
              <w:pStyle w:val="2"/>
              <w:rPr>
                <w:rFonts w:hint="eastAsia" w:ascii="宋体" w:hAnsi="宋体" w:eastAsia="宋体" w:cs="宋体"/>
                <w:color w:val="000000"/>
                <w:sz w:val="21"/>
                <w:szCs w:val="21"/>
                <w:lang w:val="en-US" w:eastAsia="zh-CN"/>
              </w:rPr>
            </w:pPr>
          </w:p>
          <w:p>
            <w:pPr>
              <w:rPr>
                <w:rFonts w:hint="eastAsia" w:ascii="宋体" w:hAnsi="宋体" w:eastAsia="宋体" w:cs="宋体"/>
                <w:color w:val="000000"/>
                <w:sz w:val="21"/>
                <w:szCs w:val="21"/>
                <w:lang w:val="en-US" w:eastAsia="zh-CN"/>
              </w:rPr>
            </w:pPr>
          </w:p>
          <w:p>
            <w:pPr>
              <w:pStyle w:val="2"/>
              <w:rPr>
                <w:rFonts w:hint="eastAsia" w:ascii="宋体" w:hAnsi="宋体" w:eastAsia="宋体" w:cs="宋体"/>
                <w:color w:val="000000"/>
                <w:sz w:val="21"/>
                <w:szCs w:val="21"/>
                <w:lang w:val="en-US" w:eastAsia="zh-CN"/>
              </w:rPr>
            </w:pPr>
          </w:p>
          <w:p>
            <w:pPr>
              <w:rPr>
                <w:rFonts w:hint="eastAsia" w:ascii="宋体" w:hAnsi="宋体" w:eastAsia="宋体" w:cs="宋体"/>
                <w:color w:val="000000"/>
                <w:sz w:val="21"/>
                <w:szCs w:val="21"/>
                <w:lang w:val="en-US" w:eastAsia="zh-CN"/>
              </w:rPr>
            </w:pPr>
          </w:p>
          <w:p>
            <w:pPr>
              <w:pStyle w:val="2"/>
              <w:rPr>
                <w:rFonts w:hint="eastAsia" w:ascii="宋体" w:hAnsi="宋体" w:eastAsia="宋体" w:cs="宋体"/>
                <w:color w:val="000000"/>
                <w:sz w:val="21"/>
                <w:szCs w:val="21"/>
                <w:lang w:val="en-US" w:eastAsia="zh-CN"/>
              </w:rPr>
            </w:pPr>
          </w:p>
          <w:p>
            <w:pPr>
              <w:rPr>
                <w:rFonts w:hint="eastAsia" w:ascii="宋体" w:hAnsi="宋体" w:eastAsia="宋体" w:cs="宋体"/>
                <w:color w:val="000000"/>
                <w:sz w:val="21"/>
                <w:szCs w:val="21"/>
                <w:lang w:val="en-US" w:eastAsia="zh-CN"/>
              </w:rPr>
            </w:pPr>
          </w:p>
          <w:p>
            <w:pPr>
              <w:pStyle w:val="2"/>
              <w:rPr>
                <w:rFonts w:hint="eastAsia" w:ascii="宋体" w:hAnsi="宋体" w:eastAsia="宋体" w:cs="宋体"/>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法治宣传教育</w:t>
            </w: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both"/>
              <w:rPr>
                <w:rFonts w:hint="eastAsia" w:ascii="宋体" w:hAnsi="宋体" w:eastAsia="宋体" w:cs="宋体"/>
                <w:color w:val="000000"/>
                <w:sz w:val="21"/>
                <w:szCs w:val="21"/>
                <w:lang w:val="en-US" w:eastAsia="zh-CN"/>
              </w:rPr>
            </w:pPr>
          </w:p>
        </w:tc>
        <w:tc>
          <w:tcPr>
            <w:tcW w:w="840"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对在法治宣传教育工作中做出</w:t>
            </w: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显著成绩的单位和个人进行表彰奖励</w:t>
            </w:r>
          </w:p>
        </w:tc>
        <w:tc>
          <w:tcPr>
            <w:tcW w:w="2115" w:type="dxa"/>
            <w:tcBorders>
              <w:top w:val="single" w:color="auto"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1.评选表彰通知；</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2.先进集体和个人申报表（空白表）；</w:t>
            </w: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3.拟表彰的先进集体先进个人名单；</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4.表彰决定</w:t>
            </w:r>
          </w:p>
        </w:tc>
        <w:tc>
          <w:tcPr>
            <w:tcW w:w="204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《中共大理州委宣传部、大理州司法局</w:t>
            </w:r>
            <w:r>
              <w:rPr>
                <w:rFonts w:hint="eastAsia" w:ascii="宋体" w:hAnsi="宋体" w:eastAsia="宋体" w:cs="宋体"/>
                <w:color w:val="000000"/>
                <w:sz w:val="21"/>
                <w:szCs w:val="21"/>
              </w:rPr>
              <w:t>关于在全</w:t>
            </w:r>
            <w:r>
              <w:rPr>
                <w:rFonts w:hint="eastAsia" w:ascii="宋体" w:hAnsi="宋体" w:eastAsia="宋体" w:cs="宋体"/>
                <w:color w:val="000000"/>
                <w:sz w:val="21"/>
                <w:szCs w:val="21"/>
                <w:lang w:eastAsia="zh-CN"/>
              </w:rPr>
              <w:t>州</w:t>
            </w:r>
            <w:r>
              <w:rPr>
                <w:rFonts w:hint="eastAsia" w:ascii="宋体" w:hAnsi="宋体" w:eastAsia="宋体" w:cs="宋体"/>
                <w:color w:val="000000"/>
                <w:sz w:val="21"/>
                <w:szCs w:val="21"/>
              </w:rPr>
              <w:t>开展法治宣传教育的第八个五年规划</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2021-2025</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w:t>
            </w: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ascii="宋体" w:hAnsi="宋体" w:eastAsia="宋体" w:cs="宋体"/>
                <w:color w:val="000000"/>
                <w:sz w:val="21"/>
                <w:szCs w:val="21"/>
                <w:lang w:val="en-US" w:eastAsia="zh-CN"/>
              </w:rPr>
            </w:pPr>
          </w:p>
          <w:p>
            <w:pPr>
              <w:jc w:val="center"/>
              <w:rPr>
                <w:rFonts w:hint="eastAsia"/>
              </w:rPr>
            </w:pPr>
            <w:r>
              <w:rPr>
                <w:rFonts w:hint="eastAsia" w:ascii="宋体" w:hAnsi="宋体" w:eastAsia="宋体" w:cs="宋体"/>
                <w:bCs/>
                <w:color w:val="000000"/>
                <w:sz w:val="21"/>
                <w:szCs w:val="21"/>
                <w:bdr w:val="single" w:color="FFFFFF" w:sz="4" w:space="0"/>
                <w:lang w:eastAsia="zh-CN"/>
              </w:rPr>
              <w:t>《</w:t>
            </w:r>
            <w:r>
              <w:rPr>
                <w:rFonts w:hint="eastAsia" w:ascii="宋体" w:hAnsi="宋体" w:eastAsia="宋体" w:cs="宋体"/>
                <w:bCs/>
                <w:color w:val="000000"/>
                <w:sz w:val="21"/>
                <w:szCs w:val="21"/>
                <w:bdr w:val="single" w:color="FFFFFF" w:sz="4" w:space="0"/>
                <w:lang w:val="en-US" w:eastAsia="zh-CN"/>
              </w:rPr>
              <w:t>中共鹤庆</w:t>
            </w:r>
            <w:r>
              <w:rPr>
                <w:rFonts w:hint="eastAsia" w:ascii="宋体" w:hAnsi="宋体" w:eastAsia="宋体" w:cs="宋体"/>
                <w:bCs/>
                <w:color w:val="000000"/>
                <w:sz w:val="21"/>
                <w:szCs w:val="21"/>
                <w:bdr w:val="single" w:color="FFFFFF" w:sz="4" w:space="0"/>
                <w:lang w:eastAsia="zh-CN"/>
              </w:rPr>
              <w:t>县委宣传部、</w:t>
            </w:r>
            <w:r>
              <w:rPr>
                <w:rFonts w:hint="eastAsia" w:ascii="宋体" w:hAnsi="宋体" w:eastAsia="宋体" w:cs="宋体"/>
                <w:bCs/>
                <w:color w:val="000000"/>
                <w:sz w:val="21"/>
                <w:szCs w:val="21"/>
                <w:bdr w:val="single" w:color="FFFFFF" w:sz="4" w:space="0"/>
                <w:lang w:val="en-US" w:eastAsia="zh-CN"/>
              </w:rPr>
              <w:t>鹤庆</w:t>
            </w:r>
            <w:r>
              <w:rPr>
                <w:rFonts w:hint="eastAsia" w:ascii="宋体" w:hAnsi="宋体" w:eastAsia="宋体" w:cs="宋体"/>
                <w:bCs/>
                <w:color w:val="000000"/>
                <w:sz w:val="21"/>
                <w:szCs w:val="21"/>
                <w:bdr w:val="single" w:color="FFFFFF" w:sz="4" w:space="0"/>
                <w:lang w:eastAsia="zh-CN"/>
              </w:rPr>
              <w:t>县司法局关于开展法治宣传教育的第八个五年规划（</w:t>
            </w:r>
            <w:r>
              <w:rPr>
                <w:rFonts w:hint="eastAsia" w:ascii="宋体" w:hAnsi="宋体" w:eastAsia="宋体" w:cs="宋体"/>
                <w:bCs/>
                <w:color w:val="000000"/>
                <w:sz w:val="21"/>
                <w:szCs w:val="21"/>
                <w:bdr w:val="single" w:color="FFFFFF" w:sz="4" w:space="0"/>
                <w:lang w:val="en-US" w:eastAsia="zh-CN"/>
              </w:rPr>
              <w:t>2021—2025年</w:t>
            </w:r>
            <w:r>
              <w:rPr>
                <w:rFonts w:hint="eastAsia" w:ascii="宋体" w:hAnsi="宋体" w:eastAsia="宋体" w:cs="宋体"/>
                <w:bCs/>
                <w:color w:val="000000"/>
                <w:sz w:val="21"/>
                <w:szCs w:val="21"/>
                <w:bdr w:val="single" w:color="FFFFFF" w:sz="4" w:space="0"/>
                <w:lang w:eastAsia="zh-CN"/>
              </w:rPr>
              <w:t>）》</w:t>
            </w:r>
          </w:p>
          <w:p>
            <w:pPr>
              <w:pStyle w:val="2"/>
              <w:rPr>
                <w:rFonts w:hint="eastAsia"/>
              </w:rPr>
            </w:pPr>
          </w:p>
        </w:tc>
        <w:tc>
          <w:tcPr>
            <w:tcW w:w="61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起20个工作日内公开</w:t>
            </w:r>
          </w:p>
        </w:tc>
        <w:tc>
          <w:tcPr>
            <w:tcW w:w="40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司法局</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rPr>
            </w:pP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pStyle w:val="2"/>
              <w:rPr>
                <w:rFonts w:hint="eastAsia"/>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421"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CellMar>
            <w:top w:w="15" w:type="dxa"/>
            <w:left w:w="15" w:type="dxa"/>
            <w:bottom w:w="15" w:type="dxa"/>
            <w:right w:w="15" w:type="dxa"/>
          </w:tblCellMar>
        </w:tblPrEx>
        <w:trPr>
          <w:trHeight w:val="2160"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律师</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对没有取得律师执业证书以律师名义从事法律业务行为的处罚</w:t>
            </w:r>
          </w:p>
        </w:tc>
        <w:tc>
          <w:tcPr>
            <w:tcW w:w="211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行政处罚决定或行政处罚决定书</w:t>
            </w: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《中华人民共和国</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律师法》</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鹤庆县司法局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4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3465" w:hRule="atLeast"/>
        </w:trPr>
        <w:tc>
          <w:tcPr>
            <w:tcW w:w="61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公证</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公证员一般任职执业审核、考核任职执业审核</w:t>
            </w:r>
          </w:p>
        </w:tc>
        <w:tc>
          <w:tcPr>
            <w:tcW w:w="211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审查（考核）意见</w:t>
            </w:r>
          </w:p>
        </w:tc>
        <w:tc>
          <w:tcPr>
            <w:tcW w:w="20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《中华人民共和国</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公证法》《公证员执业管理办法》</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2160" w:hRule="atLeast"/>
        </w:trPr>
        <w:tc>
          <w:tcPr>
            <w:tcW w:w="615"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法律援助</w:t>
            </w: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jc w:val="center"/>
              <w:rPr>
                <w:rFonts w:hint="eastAsia"/>
                <w:lang w:val="en-US" w:eastAsia="zh-CN"/>
              </w:rPr>
            </w:pPr>
          </w:p>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法律援助</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w:t>
            </w:r>
          </w:p>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援助</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ascii="宋体" w:hAnsi="宋体" w:eastAsia="宋体" w:cs="宋体"/>
                <w:sz w:val="21"/>
                <w:szCs w:val="21"/>
                <w:lang w:val="en-US" w:eastAsia="zh-CN"/>
              </w:rPr>
            </w:pPr>
          </w:p>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法律援助</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2"/>
              <w:rPr>
                <w:rFonts w:hint="eastAsia"/>
              </w:rPr>
            </w:pPr>
          </w:p>
        </w:tc>
        <w:tc>
          <w:tcPr>
            <w:tcW w:w="840"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法律援助服务</w:t>
            </w:r>
          </w:p>
        </w:tc>
        <w:tc>
          <w:tcPr>
            <w:tcW w:w="2115"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1.给予法律援助决定书；</w:t>
            </w: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2.不予法律援助决定书；</w:t>
            </w: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3.指派通知书</w:t>
            </w:r>
          </w:p>
        </w:tc>
        <w:tc>
          <w:tcPr>
            <w:tcW w:w="204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中华人民共和国</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法律援助法</w:t>
            </w:r>
            <w:r>
              <w:rPr>
                <w:rFonts w:hint="eastAsia" w:ascii="宋体" w:hAnsi="宋体" w:eastAsia="宋体" w:cs="宋体"/>
                <w:color w:val="000000"/>
                <w:sz w:val="21"/>
                <w:szCs w:val="21"/>
              </w:rPr>
              <w:t>》</w:t>
            </w:r>
          </w:p>
        </w:tc>
        <w:tc>
          <w:tcPr>
            <w:tcW w:w="61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CellMar>
            <w:top w:w="15" w:type="dxa"/>
            <w:left w:w="15" w:type="dxa"/>
            <w:bottom w:w="15" w:type="dxa"/>
            <w:right w:w="15" w:type="dxa"/>
          </w:tblCellMar>
        </w:tblPrEx>
        <w:trPr>
          <w:trHeight w:val="2160"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法律援助办案人员办案补贴的审核发放</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案件补贴审核发放表</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中华人民共和国</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法律援助法</w:t>
            </w:r>
            <w:r>
              <w:rPr>
                <w:rFonts w:hint="eastAsia" w:ascii="宋体" w:hAnsi="宋体" w:eastAsia="宋体" w:cs="宋体"/>
                <w:color w:val="000000"/>
                <w:sz w:val="21"/>
                <w:szCs w:val="21"/>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自收到公开申请之日起20个工作日内公开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CellMar>
            <w:top w:w="15" w:type="dxa"/>
            <w:left w:w="15" w:type="dxa"/>
            <w:bottom w:w="15" w:type="dxa"/>
            <w:right w:w="15" w:type="dxa"/>
          </w:tblCellMar>
        </w:tblPrEx>
        <w:trPr>
          <w:trHeight w:val="543"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both"/>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对法律援助机构不予援助决定异议</w:t>
            </w:r>
          </w:p>
          <w:p>
            <w:pPr>
              <w:widowControl/>
              <w:jc w:val="both"/>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的审查</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处理决定书</w:t>
            </w:r>
          </w:p>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both"/>
              <w:rPr>
                <w:rFonts w:hint="eastAsia" w:ascii="宋体" w:hAnsi="宋体" w:eastAsia="宋体" w:cs="宋体"/>
                <w:color w:val="000000"/>
                <w:sz w:val="21"/>
                <w:szCs w:val="21"/>
              </w:rPr>
            </w:pP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中华人民共和国</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法律援助法</w:t>
            </w:r>
            <w:r>
              <w:rPr>
                <w:rFonts w:hint="eastAsia" w:ascii="宋体" w:hAnsi="宋体" w:eastAsia="宋体" w:cs="宋体"/>
                <w:color w:val="000000"/>
                <w:sz w:val="21"/>
                <w:szCs w:val="21"/>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自收到公开申请之日起20个工作日内</w:t>
            </w: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rPr>
            </w:pPr>
          </w:p>
          <w:p>
            <w:pPr>
              <w:pStyle w:val="2"/>
              <w:rPr>
                <w:rFonts w:hint="eastAsia"/>
              </w:rPr>
            </w:pPr>
          </w:p>
          <w:p>
            <w:pPr>
              <w:pStyle w:val="2"/>
              <w:rPr>
                <w:rFonts w:hint="eastAsia"/>
              </w:rPr>
            </w:pPr>
          </w:p>
          <w:p>
            <w:pPr>
              <w:jc w:val="center"/>
              <w:rPr>
                <w:rFonts w:hint="eastAsia"/>
              </w:rPr>
            </w:pPr>
          </w:p>
          <w:p>
            <w:pPr>
              <w:jc w:val="center"/>
              <w:rPr>
                <w:rFonts w:hint="eastAsia"/>
              </w:rPr>
            </w:pPr>
          </w:p>
          <w:p>
            <w:pPr>
              <w:jc w:val="center"/>
              <w:rPr>
                <w:rFonts w:hint="eastAsia"/>
              </w:rPr>
            </w:pPr>
          </w:p>
          <w:p>
            <w:pPr>
              <w:jc w:val="both"/>
              <w:rPr>
                <w:rFonts w:hint="eastAsia"/>
              </w:rPr>
            </w:pPr>
          </w:p>
          <w:p>
            <w:pPr>
              <w:jc w:val="center"/>
              <w:rPr>
                <w:rFonts w:hint="eastAsia"/>
              </w:rPr>
            </w:pPr>
          </w:p>
          <w:p>
            <w:pPr>
              <w:pStyle w:val="2"/>
              <w:rPr>
                <w:rFonts w:hint="eastAsia"/>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rPr>
            </w:pPr>
            <w:r>
              <w:rPr>
                <w:rFonts w:hint="eastAsia" w:ascii="宋体" w:hAnsi="宋体" w:eastAsia="宋体" w:cs="宋体"/>
                <w:color w:val="000000"/>
                <w:kern w:val="0"/>
                <w:sz w:val="21"/>
                <w:szCs w:val="21"/>
              </w:rPr>
              <w:t>√</w:t>
            </w:r>
          </w:p>
          <w:p>
            <w:pPr>
              <w:jc w:val="center"/>
              <w:rPr>
                <w:rFonts w:hint="eastAsia"/>
              </w:rPr>
            </w:pPr>
          </w:p>
          <w:p>
            <w:pPr>
              <w:jc w:val="both"/>
              <w:rPr>
                <w:rFonts w:hint="eastAsia"/>
              </w:rPr>
            </w:pPr>
          </w:p>
          <w:p>
            <w:pPr>
              <w:jc w:val="center"/>
              <w:rPr>
                <w:rFonts w:hint="eastAsia"/>
              </w:rPr>
            </w:pPr>
          </w:p>
          <w:p>
            <w:pPr>
              <w:jc w:val="center"/>
              <w:rPr>
                <w:rFonts w:hint="eastAsia"/>
              </w:rPr>
            </w:pPr>
          </w:p>
          <w:p>
            <w:pPr>
              <w:pStyle w:val="2"/>
              <w:rPr>
                <w:rFonts w:hint="eastAsia"/>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rPr>
            </w:pPr>
            <w:r>
              <w:rPr>
                <w:rFonts w:hint="eastAsia" w:ascii="宋体" w:hAnsi="宋体" w:eastAsia="宋体" w:cs="宋体"/>
                <w:color w:val="000000"/>
                <w:kern w:val="0"/>
                <w:sz w:val="21"/>
                <w:szCs w:val="21"/>
              </w:rPr>
              <w:t>√</w:t>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pStyle w:val="2"/>
              <w:rPr>
                <w:rFonts w:hint="eastAsia"/>
              </w:rPr>
            </w:pP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CellMar>
            <w:top w:w="15" w:type="dxa"/>
            <w:left w:w="15" w:type="dxa"/>
            <w:bottom w:w="15" w:type="dxa"/>
            <w:right w:w="15" w:type="dxa"/>
          </w:tblCellMar>
        </w:tblPrEx>
        <w:trPr>
          <w:trHeight w:val="434" w:hRule="atLeast"/>
        </w:trPr>
        <w:tc>
          <w:tcPr>
            <w:tcW w:w="61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cs="宋体"/>
                <w:color w:val="000000"/>
                <w:sz w:val="21"/>
                <w:szCs w:val="21"/>
                <w:lang w:val="en-US" w:eastAsia="zh-CN"/>
              </w:rPr>
            </w:pPr>
          </w:p>
          <w:p>
            <w:pPr>
              <w:widowControl/>
              <w:jc w:val="both"/>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9</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对在法律援助工作中作出突出贡献的组织和个人进行表彰奖励</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1.评选表彰通知；</w:t>
            </w: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2.先进集体和个人申报表（空白表）；</w:t>
            </w: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3.拟表彰的先进集体先进个人名单；</w:t>
            </w: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4.表彰决定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中华人民共和国</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法律援助法</w:t>
            </w:r>
            <w:r>
              <w:rPr>
                <w:rFonts w:hint="eastAsia" w:ascii="宋体" w:hAnsi="宋体" w:eastAsia="宋体" w:cs="宋体"/>
                <w:color w:val="000000"/>
                <w:sz w:val="21"/>
                <w:szCs w:val="21"/>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kern w:val="0"/>
                <w:sz w:val="21"/>
                <w:szCs w:val="21"/>
                <w:lang w:val="en-US" w:eastAsia="zh-CN"/>
              </w:rPr>
            </w:pPr>
          </w:p>
          <w:p>
            <w:pPr>
              <w:jc w:val="center"/>
              <w:rPr>
                <w:rFonts w:hint="eastAsia" w:ascii="宋体" w:hAnsi="宋体" w:cs="宋体"/>
                <w:color w:val="000000"/>
                <w:kern w:val="0"/>
                <w:sz w:val="21"/>
                <w:szCs w:val="21"/>
                <w:lang w:val="en-US" w:eastAsia="zh-CN"/>
              </w:rPr>
            </w:pPr>
          </w:p>
          <w:p>
            <w:pPr>
              <w:jc w:val="center"/>
              <w:rPr>
                <w:rFonts w:hint="eastAsia" w:ascii="宋体" w:hAnsi="宋体" w:cs="宋体"/>
                <w:color w:val="000000"/>
                <w:kern w:val="0"/>
                <w:sz w:val="21"/>
                <w:szCs w:val="21"/>
                <w:lang w:val="en-US" w:eastAsia="zh-CN"/>
              </w:rPr>
            </w:pPr>
          </w:p>
          <w:p>
            <w:pPr>
              <w:jc w:val="center"/>
              <w:rPr>
                <w:rFonts w:hint="eastAsia" w:ascii="宋体" w:hAnsi="宋体" w:cs="宋体"/>
                <w:color w:val="000000"/>
                <w:kern w:val="0"/>
                <w:sz w:val="21"/>
                <w:szCs w:val="21"/>
                <w:lang w:val="en-US" w:eastAsia="zh-CN"/>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rPr>
            </w:pPr>
          </w:p>
          <w:p>
            <w:pPr>
              <w:pStyle w:val="2"/>
              <w:rPr>
                <w:rFonts w:hint="eastAsia"/>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rPr>
            </w:pPr>
          </w:p>
          <w:p>
            <w:pPr>
              <w:pStyle w:val="2"/>
              <w:rPr>
                <w:rFonts w:hint="eastAsia"/>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70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both"/>
              <w:textAlignment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10</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对律师事务所拒绝法律援助机构指派，不安排本所律师办理法律援助案件、律师无正当理由拒绝接受、擅自终止法律援助案件或办理法律援助案件收取财物的处罚</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行政处罚决定或</w:t>
            </w:r>
          </w:p>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p>
          <w:p>
            <w:pPr>
              <w:tabs>
                <w:tab w:val="center" w:pos="4153"/>
                <w:tab w:val="right" w:pos="8306"/>
              </w:tabs>
              <w:snapToGrid w:val="0"/>
              <w:spacing w:line="360" w:lineRule="auto"/>
              <w:jc w:val="both"/>
              <w:rPr>
                <w:rFonts w:hint="eastAsia" w:ascii="宋体" w:hAnsi="宋体" w:eastAsia="宋体" w:cs="宋体"/>
                <w:color w:val="000000"/>
                <w:sz w:val="21"/>
                <w:szCs w:val="21"/>
              </w:rPr>
            </w:pPr>
          </w:p>
          <w:p>
            <w:pPr>
              <w:tabs>
                <w:tab w:val="center" w:pos="4153"/>
                <w:tab w:val="right" w:pos="8306"/>
              </w:tabs>
              <w:snapToGrid w:val="0"/>
              <w:spacing w:line="360" w:lineRule="auto"/>
              <w:jc w:val="both"/>
              <w:rPr>
                <w:rFonts w:hint="eastAsia" w:ascii="宋体" w:hAnsi="宋体" w:eastAsia="宋体" w:cs="宋体"/>
                <w:color w:val="000000"/>
                <w:sz w:val="21"/>
                <w:szCs w:val="21"/>
              </w:rPr>
            </w:pPr>
          </w:p>
          <w:p>
            <w:pPr>
              <w:tabs>
                <w:tab w:val="center" w:pos="4153"/>
                <w:tab w:val="right" w:pos="8306"/>
              </w:tabs>
              <w:snapToGrid w:val="0"/>
              <w:spacing w:line="360" w:lineRule="auto"/>
              <w:jc w:val="both"/>
              <w:rPr>
                <w:rFonts w:hint="eastAsia" w:ascii="宋体" w:hAnsi="宋体" w:eastAsia="宋体" w:cs="宋体"/>
                <w:color w:val="000000"/>
                <w:sz w:val="21"/>
                <w:szCs w:val="21"/>
              </w:rPr>
            </w:pPr>
          </w:p>
          <w:p>
            <w:pPr>
              <w:tabs>
                <w:tab w:val="center" w:pos="4153"/>
                <w:tab w:val="right" w:pos="8306"/>
              </w:tabs>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行政处罚决定书</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中华人民共和国</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法律援助法</w:t>
            </w:r>
            <w:r>
              <w:rPr>
                <w:rFonts w:hint="eastAsia" w:ascii="宋体" w:hAnsi="宋体" w:eastAsia="宋体" w:cs="宋体"/>
                <w:color w:val="000000"/>
                <w:sz w:val="21"/>
                <w:szCs w:val="21"/>
              </w:rPr>
              <w:t>》</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中华人民共和国</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法律援助法</w:t>
            </w:r>
            <w:r>
              <w:rPr>
                <w:rFonts w:hint="eastAsia" w:ascii="宋体" w:hAnsi="宋体" w:eastAsia="宋体" w:cs="宋体"/>
                <w:color w:val="000000"/>
                <w:sz w:val="21"/>
                <w:szCs w:val="21"/>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cs="宋体"/>
                <w:color w:val="000000"/>
                <w:kern w:val="0"/>
                <w:sz w:val="21"/>
                <w:szCs w:val="21"/>
                <w:lang w:val="en-US" w:eastAsia="zh-CN"/>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w:t>
            </w:r>
          </w:p>
          <w:p>
            <w:pPr>
              <w:widowControl/>
              <w:jc w:val="both"/>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（电子屏）        </w:t>
            </w:r>
            <w:r>
              <w:rPr>
                <w:rFonts w:hint="eastAsia" w:ascii="宋体" w:hAnsi="宋体" w:eastAsia="宋体" w:cs="宋体"/>
                <w:color w:val="000000"/>
                <w:sz w:val="21"/>
                <w:szCs w:val="21"/>
              </w:rPr>
              <w:sym w:font="Wingdings 2" w:char="00A3"/>
            </w:r>
            <w:r>
              <w:rPr>
                <w:rFonts w:hint="eastAsia" w:ascii="宋体" w:hAnsi="宋体" w:eastAsia="宋体" w:cs="宋体"/>
                <w:color w:val="000000"/>
                <w:sz w:val="21"/>
                <w:szCs w:val="21"/>
              </w:rPr>
              <w:t>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both"/>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CellMar>
            <w:top w:w="15" w:type="dxa"/>
            <w:left w:w="15" w:type="dxa"/>
            <w:bottom w:w="15" w:type="dxa"/>
            <w:right w:w="15" w:type="dxa"/>
          </w:tblCellMar>
        </w:tblPrEx>
        <w:trPr>
          <w:trHeight w:val="2160"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rPr>
            </w:pPr>
          </w:p>
          <w:p>
            <w:pPr>
              <w:jc w:val="center"/>
              <w:rPr>
                <w:rFonts w:hint="eastAsia" w:ascii="宋体" w:hAnsi="宋体" w:eastAsia="宋体" w:cs="宋体"/>
                <w:color w:val="000000"/>
                <w:sz w:val="21"/>
                <w:szCs w:val="21"/>
              </w:rPr>
            </w:pPr>
          </w:p>
          <w:p>
            <w:pPr>
              <w:jc w:val="both"/>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基层法律服务</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lang w:eastAsia="zh-CN"/>
              </w:rPr>
            </w:pPr>
          </w:p>
          <w:p>
            <w:pPr>
              <w:rPr>
                <w:rFonts w:hint="eastAsia"/>
                <w:lang w:eastAsia="zh-CN"/>
              </w:rPr>
            </w:pPr>
          </w:p>
          <w:p>
            <w:pPr>
              <w:rPr>
                <w:rFonts w:hint="eastAsia" w:ascii="宋体" w:hAnsi="宋体" w:eastAsia="宋体" w:cs="宋体"/>
                <w:color w:val="000000"/>
                <w:sz w:val="21"/>
                <w:szCs w:val="21"/>
                <w:lang w:eastAsia="zh-CN"/>
              </w:rPr>
            </w:pPr>
          </w:p>
          <w:p>
            <w:pPr>
              <w:pStyle w:val="2"/>
              <w:rPr>
                <w:rFonts w:hint="eastAsia" w:ascii="宋体" w:hAnsi="宋体" w:eastAsia="宋体" w:cs="宋体"/>
                <w:color w:val="000000"/>
                <w:sz w:val="21"/>
                <w:szCs w:val="21"/>
                <w:lang w:eastAsia="zh-CN"/>
              </w:rPr>
            </w:pPr>
          </w:p>
          <w:p>
            <w:pPr>
              <w:rPr>
                <w:rFonts w:hint="eastAsia"/>
                <w:lang w:eastAsia="zh-CN"/>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基层法律</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default" w:ascii="宋体" w:hAnsi="宋体" w:eastAsia="宋体" w:cs="宋体"/>
                <w:color w:val="000000"/>
                <w:sz w:val="21"/>
                <w:szCs w:val="21"/>
                <w:lang w:val="en-US" w:eastAsia="zh-CN"/>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基层法律服务工作者执业核准许可</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不予受理通知书</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《基层法律服务</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工作者管理办法》</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CellMar>
            <w:top w:w="15" w:type="dxa"/>
            <w:left w:w="15" w:type="dxa"/>
            <w:bottom w:w="15" w:type="dxa"/>
            <w:right w:w="15" w:type="dxa"/>
          </w:tblCellMar>
        </w:tblPrEx>
        <w:trPr>
          <w:trHeight w:val="953"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rPr>
            </w:pPr>
          </w:p>
          <w:p>
            <w:pPr>
              <w:widowControl/>
              <w:jc w:val="center"/>
              <w:textAlignment w:val="center"/>
              <w:rPr>
                <w:rFonts w:hint="eastAsia" w:ascii="宋体" w:hAnsi="宋体" w:eastAsia="宋体" w:cs="宋体"/>
                <w:color w:val="000000"/>
                <w:kern w:val="0"/>
                <w:sz w:val="21"/>
                <w:szCs w:val="21"/>
              </w:rPr>
            </w:pPr>
          </w:p>
          <w:p>
            <w:pPr>
              <w:widowControl/>
              <w:jc w:val="both"/>
              <w:textAlignment w:val="center"/>
              <w:rPr>
                <w:rFonts w:hint="eastAsia" w:ascii="宋体" w:hAnsi="宋体" w:eastAsia="宋体" w:cs="宋体"/>
                <w:color w:val="000000"/>
                <w:kern w:val="0"/>
                <w:sz w:val="21"/>
                <w:szCs w:val="21"/>
              </w:rPr>
            </w:pPr>
          </w:p>
          <w:p>
            <w:pPr>
              <w:widowControl/>
              <w:jc w:val="center"/>
              <w:textAlignment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12</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对基层法律服务所、基层法律</w:t>
            </w: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服务工作者违法违规行为的</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处罚</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行政处罚决定或行政处罚决定书</w:t>
            </w: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lang w:eastAsia="zh-CN"/>
              </w:rPr>
            </w:pPr>
          </w:p>
          <w:p>
            <w:pPr>
              <w:pStyle w:val="2"/>
              <w:rPr>
                <w:rFonts w:hint="eastAsia"/>
                <w:lang w:eastAsia="zh-CN"/>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pStyle w:val="2"/>
              <w:rPr>
                <w:rFonts w:hint="eastAsia"/>
              </w:rPr>
            </w:pP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行政处罚决定或行政</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处罚决定书</w:t>
            </w:r>
          </w:p>
          <w:p>
            <w:pPr>
              <w:tabs>
                <w:tab w:val="center" w:pos="4153"/>
                <w:tab w:val="right" w:pos="8306"/>
              </w:tabs>
              <w:snapToGrid w:val="0"/>
              <w:spacing w:line="360" w:lineRule="auto"/>
              <w:rPr>
                <w:rFonts w:hint="eastAsia" w:ascii="宋体" w:hAnsi="宋体" w:eastAsia="宋体" w:cs="宋体"/>
                <w:color w:val="000000"/>
                <w:sz w:val="21"/>
                <w:szCs w:val="21"/>
              </w:rPr>
            </w:pP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《基层法律服务所</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管理办法》</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rPr>
            </w:pPr>
          </w:p>
          <w:p>
            <w:pPr>
              <w:pStyle w:val="2"/>
              <w:rPr>
                <w:rFonts w:hint="eastAsia"/>
              </w:rPr>
            </w:pPr>
          </w:p>
          <w:p>
            <w:pPr>
              <w:rPr>
                <w:rFonts w:hint="eastAsia"/>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《基层法律服务</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工作者管理办法》</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pStyle w:val="2"/>
              <w:rPr>
                <w:rFonts w:hint="eastAsia"/>
              </w:rPr>
            </w:pPr>
          </w:p>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w:t>
            </w: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日起20个</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工作日内</w:t>
            </w:r>
          </w:p>
          <w:p>
            <w:pPr>
              <w:pStyle w:val="2"/>
              <w:jc w:val="center"/>
              <w:rPr>
                <w:rFonts w:hint="eastAsia" w:ascii="宋体" w:hAnsi="宋体" w:eastAsia="宋体" w:cs="宋体"/>
                <w:color w:val="000000"/>
                <w:kern w:val="0"/>
                <w:sz w:val="21"/>
                <w:szCs w:val="21"/>
              </w:rPr>
            </w:pPr>
            <w:r>
              <w:rPr>
                <w:rFonts w:hint="eastAsia" w:ascii="宋体" w:hAnsi="宋体" w:eastAsia="宋体" w:cs="宋体"/>
                <w:b w:val="0"/>
                <w:bCs/>
                <w:color w:val="000000"/>
                <w:kern w:val="0"/>
                <w:sz w:val="21"/>
                <w:szCs w:val="21"/>
              </w:rPr>
              <w:t>公开</w:t>
            </w:r>
          </w:p>
          <w:p>
            <w:pPr>
              <w:rPr>
                <w:rFonts w:hint="eastAsia" w:ascii="宋体" w:hAnsi="宋体" w:eastAsia="宋体" w:cs="宋体"/>
                <w:color w:val="000000"/>
                <w:kern w:val="0"/>
                <w:sz w:val="21"/>
                <w:szCs w:val="21"/>
              </w:rPr>
            </w:pPr>
          </w:p>
          <w:p>
            <w:pPr>
              <w:pStyle w:val="2"/>
              <w:rPr>
                <w:rFonts w:hint="eastAsia"/>
              </w:rPr>
            </w:pPr>
          </w:p>
          <w:p>
            <w:pPr>
              <w:jc w:val="center"/>
              <w:rPr>
                <w:rFonts w:hint="eastAsia" w:ascii="宋体" w:hAnsi="宋体" w:eastAsia="宋体" w:cs="宋体"/>
                <w:color w:val="000000"/>
                <w:kern w:val="0"/>
                <w:sz w:val="21"/>
                <w:szCs w:val="21"/>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鹤庆县司法局</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pStyle w:val="2"/>
              <w:rPr>
                <w:rFonts w:hint="eastAsia" w:ascii="宋体" w:hAnsi="宋体" w:eastAsia="宋体" w:cs="宋体"/>
                <w:color w:val="000000"/>
                <w:sz w:val="21"/>
                <w:szCs w:val="21"/>
                <w:u w:val="single"/>
              </w:rPr>
            </w:pPr>
          </w:p>
          <w:p>
            <w:pPr>
              <w:rPr>
                <w:rFonts w:hint="eastAsia" w:ascii="宋体" w:hAnsi="宋体" w:eastAsia="宋体" w:cs="宋体"/>
                <w:color w:val="000000"/>
                <w:sz w:val="21"/>
                <w:szCs w:val="21"/>
                <w:u w:val="single"/>
              </w:rPr>
            </w:pPr>
          </w:p>
          <w:p>
            <w:pPr>
              <w:pStyle w:val="2"/>
              <w:rPr>
                <w:rFonts w:hint="eastAsia"/>
              </w:rPr>
            </w:pPr>
          </w:p>
          <w:p>
            <w:pPr>
              <w:rPr>
                <w:rFonts w:hint="eastAsia"/>
              </w:rPr>
            </w:pPr>
          </w:p>
          <w:p>
            <w:pPr>
              <w:pStyle w:val="2"/>
              <w:rPr>
                <w:rFonts w:hint="eastAsia"/>
              </w:rPr>
            </w:pP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CellMar>
            <w:top w:w="15" w:type="dxa"/>
            <w:left w:w="15" w:type="dxa"/>
            <w:bottom w:w="15" w:type="dxa"/>
            <w:right w:w="15" w:type="dxa"/>
          </w:tblCellMar>
        </w:tblPrEx>
        <w:trPr>
          <w:trHeight w:val="961"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对基层法律服务所、基层法律服务工作者进行表彰奖励</w:t>
            </w: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both"/>
              <w:textAlignment w:val="center"/>
              <w:rPr>
                <w:rFonts w:hint="eastAsia" w:ascii="宋体" w:hAnsi="宋体" w:eastAsia="宋体" w:cs="宋体"/>
                <w:color w:val="000000"/>
                <w:sz w:val="21"/>
                <w:szCs w:val="21"/>
              </w:rPr>
            </w:pP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1.评选表彰通知；</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2.先进集体和个人申报表（空白表）；</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3.拟表彰的先进集体先进个人名单；</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4.表彰决定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《基层法律服务所</w:t>
            </w:r>
          </w:p>
          <w:p>
            <w:pPr>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管理办法</w:t>
            </w:r>
            <w:r>
              <w:rPr>
                <w:rFonts w:hint="eastAsia" w:ascii="宋体" w:hAnsi="宋体" w:cs="宋体"/>
                <w:color w:val="000000"/>
                <w:sz w:val="21"/>
                <w:szCs w:val="21"/>
                <w:lang w:eastAsia="zh-CN"/>
              </w:rPr>
              <w:t>》</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《基层法律服务</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工作者管理办法》</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注：有关公开信息可推送或归集至本省级法律服务网</w:t>
            </w:r>
            <w:r>
              <w:rPr>
                <w:rFonts w:hint="eastAsia" w:ascii="宋体" w:hAnsi="宋体" w:eastAsia="宋体" w:cs="宋体"/>
                <w:color w:val="000000"/>
                <w:sz w:val="21"/>
                <w:szCs w:val="21"/>
                <w:lang w:eastAsia="zh-CN"/>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21"/>
                <w:szCs w:val="21"/>
                <w:lang w:eastAsia="zh-CN"/>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CellMar>
            <w:top w:w="15" w:type="dxa"/>
            <w:left w:w="15" w:type="dxa"/>
            <w:bottom w:w="15" w:type="dxa"/>
            <w:right w:w="15" w:type="dxa"/>
          </w:tblCellMar>
        </w:tblPrEx>
        <w:trPr>
          <w:trHeight w:val="408"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rPr>
            </w:pPr>
          </w:p>
          <w:p>
            <w:pPr>
              <w:widowControl/>
              <w:jc w:val="center"/>
              <w:textAlignment w:val="center"/>
              <w:rPr>
                <w:rFonts w:hint="eastAsia"/>
              </w:rPr>
            </w:pPr>
          </w:p>
          <w:p>
            <w:pPr>
              <w:widowControl/>
              <w:jc w:val="center"/>
              <w:textAlignment w:val="center"/>
              <w:rPr>
                <w:rFonts w:hint="eastAsia"/>
                <w:lang w:eastAsia="zh-CN"/>
              </w:rPr>
            </w:pPr>
          </w:p>
          <w:p>
            <w:pPr>
              <w:widowControl/>
              <w:jc w:val="center"/>
              <w:textAlignment w:val="center"/>
              <w:rPr>
                <w:rFonts w:hint="eastAsia"/>
              </w:rPr>
            </w:pPr>
          </w:p>
          <w:p>
            <w:pPr>
              <w:widowControl/>
              <w:jc w:val="center"/>
              <w:textAlignment w:val="center"/>
              <w:rPr>
                <w:rFonts w:hint="eastAsia"/>
              </w:rPr>
            </w:pPr>
          </w:p>
          <w:p>
            <w:pPr>
              <w:widowControl/>
              <w:jc w:val="center"/>
              <w:textAlignment w:val="center"/>
              <w:rPr>
                <w:rFonts w:hint="eastAsia"/>
              </w:rPr>
            </w:pPr>
          </w:p>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14</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tc>
        <w:tc>
          <w:tcPr>
            <w:tcW w:w="1020"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s="宋体"/>
                <w:color w:val="000000"/>
                <w:sz w:val="21"/>
                <w:szCs w:val="21"/>
                <w:lang w:val="en-US" w:eastAsia="zh-CN"/>
              </w:rPr>
            </w:pPr>
          </w:p>
          <w:p>
            <w:pPr>
              <w:jc w:val="center"/>
              <w:rPr>
                <w:rFonts w:hint="eastAsia" w:ascii="宋体" w:hAnsi="宋体" w:cs="宋体"/>
                <w:color w:val="000000"/>
                <w:sz w:val="21"/>
                <w:szCs w:val="21"/>
                <w:lang w:val="en-US" w:eastAsia="zh-CN"/>
              </w:rPr>
            </w:pPr>
          </w:p>
          <w:p>
            <w:pPr>
              <w:jc w:val="center"/>
              <w:rPr>
                <w:rFonts w:hint="eastAsia" w:ascii="宋体" w:hAnsi="宋体" w:cs="宋体"/>
                <w:color w:val="000000"/>
                <w:sz w:val="21"/>
                <w:szCs w:val="21"/>
                <w:lang w:val="en-US" w:eastAsia="zh-CN"/>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人民调解</w:t>
            </w: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对有突出贡献的人民调解委员会和人民调解员按照国家规定给予表彰奖励</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1.评选表彰通知；</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2.先进集体和个人申报表（空白表）；</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3.拟表彰的先进集体先进个人名单；</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4.表彰决定</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《中华人民共和国</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人民调解法》《云南省人民调解条例》</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tc>
      </w:tr>
      <w:tr>
        <w:tblPrEx>
          <w:tblCellMar>
            <w:top w:w="15" w:type="dxa"/>
            <w:left w:w="15" w:type="dxa"/>
            <w:bottom w:w="15" w:type="dxa"/>
            <w:right w:w="15" w:type="dxa"/>
          </w:tblCellMar>
        </w:tblPrEx>
        <w:trPr>
          <w:trHeight w:val="1251"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both"/>
              <w:textAlignment w:val="center"/>
              <w:rPr>
                <w:rFonts w:hint="eastAsia" w:ascii="宋体" w:hAnsi="宋体" w:eastAsia="宋体" w:cs="宋体"/>
                <w:color w:val="000000"/>
                <w:kern w:val="0"/>
                <w:sz w:val="21"/>
                <w:szCs w:val="21"/>
              </w:rPr>
            </w:pPr>
          </w:p>
          <w:p>
            <w:pPr>
              <w:widowControl/>
              <w:ind w:firstLine="210" w:firstLineChars="100"/>
              <w:jc w:val="both"/>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15</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jc w:val="both"/>
              <w:rPr>
                <w:rFonts w:hint="eastAsia"/>
                <w:lang w:val="en-US" w:eastAsia="zh-CN"/>
              </w:rPr>
            </w:pPr>
          </w:p>
          <w:p>
            <w:pPr>
              <w:jc w:val="cente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ascii="宋体" w:hAnsi="宋体" w:eastAsia="宋体" w:cs="宋体"/>
                <w:sz w:val="21"/>
                <w:szCs w:val="21"/>
                <w:lang w:val="en-US" w:eastAsia="zh-CN"/>
              </w:rPr>
            </w:pPr>
          </w:p>
          <w:p>
            <w:pPr>
              <w:jc w:val="center"/>
              <w:rPr>
                <w:rFonts w:hint="eastAsia" w:ascii="宋体" w:hAnsi="宋体" w:eastAsia="宋体" w:cs="宋体"/>
                <w:sz w:val="21"/>
                <w:szCs w:val="21"/>
              </w:rPr>
            </w:pPr>
            <w:r>
              <w:rPr>
                <w:rFonts w:hint="eastAsia" w:ascii="宋体" w:hAnsi="宋体" w:eastAsia="宋体" w:cs="宋体"/>
                <w:sz w:val="21"/>
                <w:szCs w:val="21"/>
              </w:rPr>
              <w:t>法律查询</w:t>
            </w:r>
          </w:p>
          <w:p>
            <w:pPr>
              <w:jc w:val="center"/>
              <w:rPr>
                <w:rFonts w:hint="eastAsia" w:ascii="宋体" w:hAnsi="宋体" w:eastAsia="宋体" w:cs="宋体"/>
                <w:sz w:val="21"/>
                <w:szCs w:val="21"/>
              </w:rPr>
            </w:pPr>
            <w:r>
              <w:rPr>
                <w:rFonts w:hint="eastAsia" w:ascii="宋体" w:hAnsi="宋体" w:eastAsia="宋体" w:cs="宋体"/>
                <w:sz w:val="21"/>
                <w:szCs w:val="21"/>
              </w:rPr>
              <w:t>服务</w:t>
            </w:r>
          </w:p>
          <w:p>
            <w:pPr>
              <w:pStyle w:val="2"/>
              <w:rPr>
                <w:rFonts w:hint="eastAsia" w:ascii="宋体" w:hAnsi="宋体" w:eastAsia="宋体" w:cs="宋体"/>
                <w:sz w:val="21"/>
                <w:szCs w:val="21"/>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法律查询</w:t>
            </w:r>
          </w:p>
          <w:p>
            <w:pPr>
              <w:rPr>
                <w:rFonts w:hint="eastAsia"/>
              </w:rPr>
            </w:pPr>
            <w:r>
              <w:rPr>
                <w:rFonts w:hint="eastAsia" w:ascii="宋体" w:hAnsi="宋体" w:eastAsia="宋体" w:cs="宋体"/>
                <w:color w:val="000000"/>
                <w:sz w:val="21"/>
                <w:szCs w:val="21"/>
              </w:rPr>
              <w:t>服务</w:t>
            </w: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法律法规和案例检索服务</w:t>
            </w:r>
          </w:p>
          <w:p>
            <w:pPr>
              <w:widowControl/>
              <w:jc w:val="center"/>
              <w:textAlignment w:val="center"/>
              <w:rPr>
                <w:rFonts w:hint="eastAsia" w:ascii="宋体" w:hAnsi="宋体" w:eastAsia="宋体" w:cs="宋体"/>
                <w:color w:val="000000"/>
                <w:sz w:val="21"/>
                <w:szCs w:val="21"/>
              </w:rPr>
            </w:pPr>
          </w:p>
          <w:p>
            <w:pPr>
              <w:widowControl/>
              <w:jc w:val="both"/>
              <w:textAlignment w:val="center"/>
              <w:rPr>
                <w:rFonts w:hint="eastAsia" w:ascii="宋体" w:hAnsi="宋体" w:eastAsia="宋体" w:cs="宋体"/>
                <w:color w:val="000000"/>
                <w:sz w:val="21"/>
                <w:szCs w:val="21"/>
              </w:rPr>
            </w:pP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1.法律法规库网址或链接；</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2.典型案例库网址或链接</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《中共中央、国务院转发&lt;中央宣传部、司法部关于在公民中开展</w:t>
            </w:r>
            <w:bookmarkStart w:id="0" w:name="_GoBack"/>
            <w:bookmarkEnd w:id="0"/>
            <w:r>
              <w:rPr>
                <w:rFonts w:hint="eastAsia" w:ascii="宋体" w:hAnsi="宋体" w:eastAsia="宋体" w:cs="宋体"/>
                <w:color w:val="000000"/>
                <w:kern w:val="0"/>
                <w:sz w:val="21"/>
                <w:szCs w:val="21"/>
              </w:rPr>
              <w:t>法治宣传教育的第</w:t>
            </w:r>
            <w:r>
              <w:rPr>
                <w:rFonts w:hint="eastAsia" w:ascii="宋体" w:hAnsi="宋体" w:eastAsia="宋体" w:cs="宋体"/>
                <w:color w:val="000000"/>
                <w:kern w:val="0"/>
                <w:sz w:val="21"/>
                <w:szCs w:val="21"/>
                <w:lang w:val="en-US" w:eastAsia="zh-CN"/>
              </w:rPr>
              <w:t>八</w:t>
            </w:r>
            <w:r>
              <w:rPr>
                <w:rFonts w:hint="eastAsia" w:ascii="宋体" w:hAnsi="宋体" w:eastAsia="宋体" w:cs="宋体"/>
                <w:color w:val="000000"/>
                <w:kern w:val="0"/>
                <w:sz w:val="21"/>
                <w:szCs w:val="21"/>
              </w:rPr>
              <w:t>个五年</w:t>
            </w:r>
            <w:r>
              <w:rPr>
                <w:rFonts w:hint="eastAsia" w:ascii="宋体" w:hAnsi="宋体" w:eastAsia="宋体" w:cs="宋体"/>
                <w:color w:val="000000"/>
                <w:kern w:val="0"/>
                <w:sz w:val="21"/>
                <w:szCs w:val="21"/>
                <w:lang w:eastAsia="zh-CN"/>
              </w:rPr>
              <w:t>（</w:t>
            </w:r>
            <w:r>
              <w:rPr>
                <w:rFonts w:hint="eastAsia" w:ascii="宋体" w:hAnsi="宋体" w:eastAsia="宋体" w:cs="宋体"/>
                <w:color w:val="000000"/>
                <w:sz w:val="21"/>
                <w:szCs w:val="21"/>
                <w:lang w:val="en-US" w:eastAsia="zh-CN"/>
              </w:rPr>
              <w:t>2021-2025</w:t>
            </w:r>
            <w:r>
              <w:rPr>
                <w:rFonts w:hint="eastAsia" w:ascii="宋体" w:hAnsi="宋体" w:eastAsia="宋体" w:cs="宋体"/>
                <w:color w:val="000000"/>
                <w:kern w:val="0"/>
                <w:sz w:val="21"/>
                <w:szCs w:val="21"/>
              </w:rPr>
              <w:t>）&gt;》《云南省“</w:t>
            </w:r>
            <w:r>
              <w:rPr>
                <w:rFonts w:hint="eastAsia" w:ascii="宋体" w:hAnsi="宋体" w:eastAsia="宋体" w:cs="宋体"/>
                <w:color w:val="000000"/>
                <w:kern w:val="0"/>
                <w:sz w:val="21"/>
                <w:szCs w:val="21"/>
                <w:lang w:val="en-US" w:eastAsia="zh-CN"/>
              </w:rPr>
              <w:t>八</w:t>
            </w:r>
            <w:r>
              <w:rPr>
                <w:rFonts w:hint="eastAsia" w:ascii="宋体" w:hAnsi="宋体" w:eastAsia="宋体" w:cs="宋体"/>
                <w:color w:val="000000"/>
                <w:kern w:val="0"/>
                <w:sz w:val="21"/>
                <w:szCs w:val="21"/>
              </w:rPr>
              <w:t>五”普法规划》</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w:t>
            </w:r>
          </w:p>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■政府网站    □政府公报    ■两微一端    □发布会/听证会 □广播电视    □纸质媒体      □公开查阅点  □政务服务中心  □便民服务站  □入户/现场     □社区/企事业单位/村公示栏（电子屏）      </w:t>
            </w:r>
          </w:p>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97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法律服务机构、人员信息查询服务</w:t>
            </w: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辖区内的律师、公证、基层法律服务、司法鉴定、仲裁、人民调解等法律服务机构和人员有关基本信息、从业信息和信用信息等</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《政府信息公开条例》</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both"/>
              <w:rPr>
                <w:rFonts w:hint="eastAsia" w:ascii="宋体" w:hAnsi="宋体" w:eastAsia="宋体" w:cs="宋体"/>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p>
        </w:tc>
      </w:tr>
      <w:tr>
        <w:tblPrEx>
          <w:tblCellMar>
            <w:top w:w="15" w:type="dxa"/>
            <w:left w:w="15" w:type="dxa"/>
            <w:bottom w:w="15" w:type="dxa"/>
            <w:right w:w="15" w:type="dxa"/>
          </w:tblCellMar>
        </w:tblPrEx>
        <w:trPr>
          <w:trHeight w:val="1048"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both"/>
              <w:textAlignment w:val="center"/>
              <w:rPr>
                <w:rFonts w:hint="eastAsia" w:ascii="宋体" w:hAnsi="宋体" w:eastAsia="宋体" w:cs="宋体"/>
                <w:color w:val="000000"/>
                <w:kern w:val="0"/>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法律咨询</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公共法律服务实体平台、热线平台、</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网络平台咨询</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w:t>
            </w:r>
          </w:p>
          <w:p>
            <w:pPr>
              <w:widowControl/>
              <w:jc w:val="both"/>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公共法律服务实体、热线、网络平台法律咨询服务指南</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《政府信息公开条例》</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w:t>
            </w: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■政府网站    □政府公报    ■两微一端    □发布会/听证会 □广播电视    □纸质媒体      ■公开查阅点  ■政务服务中心  ■便民服务站  □入户/现场     □社区/企事业单位/村公示栏（电子屏）             </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精准推送    ■其他</w:t>
            </w:r>
            <w:r>
              <w:rPr>
                <w:rFonts w:hint="eastAsia" w:ascii="宋体" w:hAnsi="宋体" w:eastAsia="宋体" w:cs="宋体"/>
                <w:color w:val="000000"/>
                <w:sz w:val="21"/>
                <w:szCs w:val="21"/>
                <w:u w:val="single"/>
              </w:rPr>
              <w:t>法律服务网</w:t>
            </w: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both"/>
              <w:rPr>
                <w:rFonts w:hint="eastAsia" w:ascii="宋体" w:hAnsi="宋体" w:eastAsia="宋体" w:cs="宋体"/>
                <w:color w:val="000000"/>
                <w:sz w:val="21"/>
                <w:szCs w:val="21"/>
              </w:rPr>
            </w:pP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6052"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ascii="宋体" w:hAnsi="宋体" w:eastAsia="宋体" w:cs="宋体"/>
                <w:color w:val="000000"/>
                <w:kern w:val="0"/>
                <w:sz w:val="21"/>
                <w:szCs w:val="21"/>
              </w:rPr>
            </w:pPr>
          </w:p>
          <w:p>
            <w:pPr>
              <w:pStyle w:val="2"/>
              <w:rPr>
                <w:rFonts w:hint="eastAsia" w:ascii="宋体" w:hAnsi="宋体" w:eastAsia="宋体" w:cs="宋体"/>
                <w:color w:val="000000"/>
                <w:kern w:val="0"/>
                <w:sz w:val="21"/>
                <w:szCs w:val="21"/>
              </w:rPr>
            </w:pPr>
          </w:p>
          <w:p>
            <w:pPr>
              <w:rPr>
                <w:rFonts w:hint="eastAsia"/>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center"/>
              <w:textAlignment w:val="center"/>
              <w:rPr>
                <w:rFonts w:hint="eastAsia" w:ascii="宋体" w:hAnsi="宋体" w:eastAsia="宋体" w:cs="宋体"/>
                <w:color w:val="000000"/>
                <w:kern w:val="0"/>
                <w:sz w:val="21"/>
                <w:szCs w:val="21"/>
              </w:rPr>
            </w:pPr>
          </w:p>
          <w:p>
            <w:pPr>
              <w:widowControl/>
              <w:jc w:val="both"/>
              <w:textAlignment w:val="center"/>
              <w:rPr>
                <w:rFonts w:hint="eastAsia" w:ascii="宋体" w:hAnsi="宋体" w:eastAsia="宋体" w:cs="宋体"/>
                <w:color w:val="000000"/>
                <w:kern w:val="0"/>
                <w:sz w:val="21"/>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rPr>
                <w:rFonts w:hint="eastAsia"/>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r>
              <w:rPr>
                <w:rFonts w:hint="eastAsia" w:ascii="宋体" w:hAnsi="宋体" w:eastAsia="宋体" w:cs="宋体"/>
                <w:color w:val="000000"/>
                <w:sz w:val="21"/>
                <w:szCs w:val="21"/>
              </w:rPr>
              <w:t>公共法律服务平台</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tc>
        <w:tc>
          <w:tcPr>
            <w:tcW w:w="84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公共法律服务实体、热线、网络平台</w:t>
            </w:r>
          </w:p>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信息</w:t>
            </w:r>
          </w:p>
          <w:p>
            <w:pPr>
              <w:widowControl/>
              <w:jc w:val="both"/>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p>
            <w:pPr>
              <w:widowControl/>
              <w:jc w:val="center"/>
              <w:textAlignment w:val="center"/>
              <w:rPr>
                <w:rFonts w:hint="eastAsia" w:ascii="宋体" w:hAnsi="宋体" w:eastAsia="宋体" w:cs="宋体"/>
                <w:color w:val="000000"/>
                <w:sz w:val="21"/>
                <w:szCs w:val="21"/>
              </w:rPr>
            </w:pPr>
          </w:p>
        </w:tc>
        <w:tc>
          <w:tcPr>
            <w:tcW w:w="211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1.公共法律服务平台建设相关规划；</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2.公共法律服务中心、工作站具体地址；</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3.12348公共法律服务热线号码；</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4.中国法律服务网和各省级法律服务网网址；</w:t>
            </w:r>
          </w:p>
          <w:p>
            <w:pPr>
              <w:tabs>
                <w:tab w:val="center" w:pos="4153"/>
                <w:tab w:val="right" w:pos="8306"/>
              </w:tabs>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5.三大平台提供的公共法律服务事项清单及服务指南</w:t>
            </w:r>
          </w:p>
        </w:tc>
        <w:tc>
          <w:tcPr>
            <w:tcW w:w="204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《政府信息公开条例》</w:t>
            </w: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p>
            <w:pPr>
              <w:jc w:val="both"/>
              <w:rPr>
                <w:rFonts w:hint="eastAsia" w:ascii="宋体" w:hAnsi="宋体" w:eastAsia="宋体" w:cs="宋体"/>
                <w:color w:val="000000"/>
                <w:sz w:val="21"/>
                <w:szCs w:val="21"/>
              </w:rPr>
            </w:pP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自制作或获取该信息之日起</w:t>
            </w: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20个工作日内公开</w:t>
            </w: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鹤庆县司法局</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rPr>
            </w:pPr>
          </w:p>
          <w:p>
            <w:pPr>
              <w:widowControl/>
              <w:jc w:val="left"/>
              <w:textAlignment w:val="center"/>
              <w:rPr>
                <w:rFonts w:hint="eastAsia" w:ascii="宋体" w:hAnsi="宋体" w:eastAsia="宋体" w:cs="宋体"/>
                <w:color w:val="000000"/>
                <w:sz w:val="21"/>
                <w:szCs w:val="21"/>
                <w:u w:val="single"/>
              </w:rPr>
            </w:pPr>
            <w:r>
              <w:rPr>
                <w:rFonts w:hint="eastAsia" w:ascii="宋体" w:hAnsi="宋体" w:eastAsia="宋体" w:cs="宋体"/>
                <w:color w:val="000000"/>
                <w:sz w:val="21"/>
                <w:szCs w:val="21"/>
              </w:rPr>
              <w:t>■政府网站    ■政府公报    ■两微一端    ■发布会/听证会 ■广播电视    □纸质媒体      ■公开查阅点  □政务服务中心  ■便民服务站  □入户/现场     ■社区/企事业单位/村公示栏（电子屏）                        □精准推送    ■其他</w:t>
            </w:r>
            <w:r>
              <w:rPr>
                <w:rFonts w:hint="eastAsia" w:ascii="宋体" w:hAnsi="宋体" w:eastAsia="宋体" w:cs="宋体"/>
                <w:color w:val="000000"/>
                <w:sz w:val="21"/>
                <w:szCs w:val="21"/>
                <w:u w:val="single"/>
              </w:rPr>
              <w:t>法律服务网</w:t>
            </w:r>
          </w:p>
          <w:p>
            <w:pPr>
              <w:widowControl/>
              <w:jc w:val="left"/>
              <w:textAlignment w:val="center"/>
              <w:rPr>
                <w:rFonts w:hint="eastAsia" w:ascii="宋体" w:hAnsi="宋体" w:eastAsia="宋体" w:cs="宋体"/>
                <w:color w:val="000000"/>
                <w:sz w:val="21"/>
                <w:szCs w:val="21"/>
                <w:u w:val="single"/>
              </w:rPr>
            </w:pPr>
          </w:p>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sz w:val="21"/>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c>
          <w:tcPr>
            <w:tcW w:w="42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both"/>
              <w:rPr>
                <w:rFonts w:hint="eastAsia" w:ascii="宋体" w:hAnsi="宋体" w:eastAsia="宋体" w:cs="宋体"/>
                <w:color w:val="000000"/>
                <w:kern w:val="0"/>
                <w:sz w:val="21"/>
                <w:szCs w:val="21"/>
              </w:rPr>
            </w:pPr>
          </w:p>
          <w:p>
            <w:pPr>
              <w:jc w:val="center"/>
              <w:rPr>
                <w:rFonts w:hint="eastAsia" w:ascii="宋体" w:hAnsi="宋体" w:eastAsia="宋体" w:cs="宋体"/>
                <w:color w:val="000000"/>
                <w:kern w:val="0"/>
                <w:sz w:val="21"/>
                <w:szCs w:val="21"/>
              </w:rPr>
            </w:pPr>
          </w:p>
          <w:p>
            <w:pPr>
              <w:jc w:val="center"/>
              <w:rPr>
                <w:rFonts w:hint="eastAsia" w:ascii="宋体" w:hAnsi="宋体" w:eastAsia="宋体" w:cs="宋体"/>
                <w:color w:val="000000"/>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77" w:lineRule="exact"/>
        <w:jc w:val="both"/>
        <w:textAlignment w:val="auto"/>
        <w:rPr>
          <w:rFonts w:hint="default" w:ascii="Times New Roman" w:hAnsi="Times New Roman" w:cs="Times New Roman"/>
          <w:sz w:val="32"/>
          <w:szCs w:val="32"/>
          <w:lang w:val="en-US" w:eastAsia="zh-CN"/>
        </w:rPr>
      </w:pPr>
    </w:p>
    <w:sectPr>
      <w:headerReference r:id="rId3" w:type="default"/>
      <w:footerReference r:id="rId4" w:type="default"/>
      <w:pgSz w:w="16838" w:h="11906" w:orient="landscape"/>
      <w:pgMar w:top="1587" w:right="1871" w:bottom="1474" w:left="2211" w:header="0" w:footer="1361"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26A99"/>
    <w:rsid w:val="000926B6"/>
    <w:rsid w:val="001B6BAF"/>
    <w:rsid w:val="00246733"/>
    <w:rsid w:val="002E649F"/>
    <w:rsid w:val="0044647B"/>
    <w:rsid w:val="004E150D"/>
    <w:rsid w:val="00516EC6"/>
    <w:rsid w:val="00576582"/>
    <w:rsid w:val="006428C0"/>
    <w:rsid w:val="006C00DA"/>
    <w:rsid w:val="00A522FC"/>
    <w:rsid w:val="00AC08A5"/>
    <w:rsid w:val="00F000CC"/>
    <w:rsid w:val="015708F0"/>
    <w:rsid w:val="017573D0"/>
    <w:rsid w:val="0189318B"/>
    <w:rsid w:val="01E20246"/>
    <w:rsid w:val="020B3E51"/>
    <w:rsid w:val="02504740"/>
    <w:rsid w:val="026803F1"/>
    <w:rsid w:val="026C5532"/>
    <w:rsid w:val="02770FFC"/>
    <w:rsid w:val="02816314"/>
    <w:rsid w:val="029A462E"/>
    <w:rsid w:val="02A874A6"/>
    <w:rsid w:val="02AD1974"/>
    <w:rsid w:val="02F47C33"/>
    <w:rsid w:val="0337020B"/>
    <w:rsid w:val="034C298D"/>
    <w:rsid w:val="034F2ADA"/>
    <w:rsid w:val="036F0965"/>
    <w:rsid w:val="03B14984"/>
    <w:rsid w:val="03DB6E71"/>
    <w:rsid w:val="04115AFB"/>
    <w:rsid w:val="04372DE5"/>
    <w:rsid w:val="045431CD"/>
    <w:rsid w:val="047A4E47"/>
    <w:rsid w:val="04B47237"/>
    <w:rsid w:val="04D420FB"/>
    <w:rsid w:val="050C354A"/>
    <w:rsid w:val="05314C4A"/>
    <w:rsid w:val="0537667F"/>
    <w:rsid w:val="05633520"/>
    <w:rsid w:val="057952D8"/>
    <w:rsid w:val="059A3283"/>
    <w:rsid w:val="05BD465C"/>
    <w:rsid w:val="05F23CF8"/>
    <w:rsid w:val="05F52EE0"/>
    <w:rsid w:val="05F864B4"/>
    <w:rsid w:val="061409A4"/>
    <w:rsid w:val="06881222"/>
    <w:rsid w:val="068A747A"/>
    <w:rsid w:val="06AA3B20"/>
    <w:rsid w:val="06B51E0C"/>
    <w:rsid w:val="06BD3236"/>
    <w:rsid w:val="06C248E5"/>
    <w:rsid w:val="06F17739"/>
    <w:rsid w:val="07033E24"/>
    <w:rsid w:val="071E5DEB"/>
    <w:rsid w:val="073D50E2"/>
    <w:rsid w:val="073F0C01"/>
    <w:rsid w:val="075F01BB"/>
    <w:rsid w:val="076500B4"/>
    <w:rsid w:val="077A4E7D"/>
    <w:rsid w:val="07801710"/>
    <w:rsid w:val="0793089C"/>
    <w:rsid w:val="07BD00FC"/>
    <w:rsid w:val="080562B8"/>
    <w:rsid w:val="08157C30"/>
    <w:rsid w:val="082F27A8"/>
    <w:rsid w:val="089C6C49"/>
    <w:rsid w:val="08A61F97"/>
    <w:rsid w:val="08AA22BF"/>
    <w:rsid w:val="08AF12AE"/>
    <w:rsid w:val="08B41EF3"/>
    <w:rsid w:val="09365EDF"/>
    <w:rsid w:val="09585EB0"/>
    <w:rsid w:val="09C13374"/>
    <w:rsid w:val="09C72129"/>
    <w:rsid w:val="09D22702"/>
    <w:rsid w:val="09D9104E"/>
    <w:rsid w:val="09F14384"/>
    <w:rsid w:val="09F7597C"/>
    <w:rsid w:val="0A067636"/>
    <w:rsid w:val="0A280491"/>
    <w:rsid w:val="0A4C5C34"/>
    <w:rsid w:val="0A6B1FFC"/>
    <w:rsid w:val="0A8F6297"/>
    <w:rsid w:val="0AB12B7E"/>
    <w:rsid w:val="0B1C439D"/>
    <w:rsid w:val="0B462FEB"/>
    <w:rsid w:val="0B5C5E26"/>
    <w:rsid w:val="0B636008"/>
    <w:rsid w:val="0B686767"/>
    <w:rsid w:val="0B6A594E"/>
    <w:rsid w:val="0B721F1D"/>
    <w:rsid w:val="0B98751D"/>
    <w:rsid w:val="0BCE067E"/>
    <w:rsid w:val="0BCE2901"/>
    <w:rsid w:val="0BCF75F2"/>
    <w:rsid w:val="0BEA3A07"/>
    <w:rsid w:val="0BEE3E86"/>
    <w:rsid w:val="0BF31CBA"/>
    <w:rsid w:val="0C0B6B61"/>
    <w:rsid w:val="0C135EFA"/>
    <w:rsid w:val="0C285171"/>
    <w:rsid w:val="0C3F7189"/>
    <w:rsid w:val="0C513E31"/>
    <w:rsid w:val="0C862FB6"/>
    <w:rsid w:val="0C892821"/>
    <w:rsid w:val="0C9E05DB"/>
    <w:rsid w:val="0CA44587"/>
    <w:rsid w:val="0CB62678"/>
    <w:rsid w:val="0CDF2292"/>
    <w:rsid w:val="0CEA2B3A"/>
    <w:rsid w:val="0D072789"/>
    <w:rsid w:val="0D1024F1"/>
    <w:rsid w:val="0D2D18A1"/>
    <w:rsid w:val="0D430914"/>
    <w:rsid w:val="0D90707C"/>
    <w:rsid w:val="0D961447"/>
    <w:rsid w:val="0DA51200"/>
    <w:rsid w:val="0DD9054D"/>
    <w:rsid w:val="0DF441D7"/>
    <w:rsid w:val="0DF60AAC"/>
    <w:rsid w:val="0E045FB7"/>
    <w:rsid w:val="0E2F2058"/>
    <w:rsid w:val="0E562BC4"/>
    <w:rsid w:val="0E6E685A"/>
    <w:rsid w:val="0E7814DE"/>
    <w:rsid w:val="0EC01030"/>
    <w:rsid w:val="0ED81C82"/>
    <w:rsid w:val="0EF4303F"/>
    <w:rsid w:val="0F0F1B8F"/>
    <w:rsid w:val="0F467D47"/>
    <w:rsid w:val="0F822B62"/>
    <w:rsid w:val="0FB96BE7"/>
    <w:rsid w:val="0FDF0459"/>
    <w:rsid w:val="0FE9064B"/>
    <w:rsid w:val="10270081"/>
    <w:rsid w:val="1039518C"/>
    <w:rsid w:val="103D2095"/>
    <w:rsid w:val="107A317A"/>
    <w:rsid w:val="108409E9"/>
    <w:rsid w:val="10927592"/>
    <w:rsid w:val="10B72BC2"/>
    <w:rsid w:val="10C42CC1"/>
    <w:rsid w:val="10D463ED"/>
    <w:rsid w:val="11500789"/>
    <w:rsid w:val="115F51D9"/>
    <w:rsid w:val="119259C0"/>
    <w:rsid w:val="11C003B6"/>
    <w:rsid w:val="11C64364"/>
    <w:rsid w:val="11EA6FA9"/>
    <w:rsid w:val="12071B6D"/>
    <w:rsid w:val="120756A8"/>
    <w:rsid w:val="120B27E4"/>
    <w:rsid w:val="127403FA"/>
    <w:rsid w:val="12D80E85"/>
    <w:rsid w:val="12F1426B"/>
    <w:rsid w:val="1301278B"/>
    <w:rsid w:val="13074134"/>
    <w:rsid w:val="130C65D5"/>
    <w:rsid w:val="13226CF6"/>
    <w:rsid w:val="13247DA7"/>
    <w:rsid w:val="132853EB"/>
    <w:rsid w:val="133144A4"/>
    <w:rsid w:val="134B2E9E"/>
    <w:rsid w:val="13527045"/>
    <w:rsid w:val="13562A37"/>
    <w:rsid w:val="135B7D32"/>
    <w:rsid w:val="135C7BC9"/>
    <w:rsid w:val="135D5EE6"/>
    <w:rsid w:val="137D2126"/>
    <w:rsid w:val="13913B4A"/>
    <w:rsid w:val="139E0590"/>
    <w:rsid w:val="13AC231D"/>
    <w:rsid w:val="13B712F3"/>
    <w:rsid w:val="13FC4816"/>
    <w:rsid w:val="141700A0"/>
    <w:rsid w:val="14377C1B"/>
    <w:rsid w:val="1439179A"/>
    <w:rsid w:val="144C0080"/>
    <w:rsid w:val="145A0C27"/>
    <w:rsid w:val="148D3FFF"/>
    <w:rsid w:val="149A2A6F"/>
    <w:rsid w:val="14A50234"/>
    <w:rsid w:val="14B12F7A"/>
    <w:rsid w:val="14B60A82"/>
    <w:rsid w:val="14C604A8"/>
    <w:rsid w:val="14E654EB"/>
    <w:rsid w:val="15071D25"/>
    <w:rsid w:val="151819EB"/>
    <w:rsid w:val="151D1A08"/>
    <w:rsid w:val="15302D33"/>
    <w:rsid w:val="154B650F"/>
    <w:rsid w:val="154C5C6D"/>
    <w:rsid w:val="156639F6"/>
    <w:rsid w:val="15667FD8"/>
    <w:rsid w:val="15820E84"/>
    <w:rsid w:val="15837917"/>
    <w:rsid w:val="15EE5993"/>
    <w:rsid w:val="15F933A7"/>
    <w:rsid w:val="16087C9E"/>
    <w:rsid w:val="163A1A30"/>
    <w:rsid w:val="164055CF"/>
    <w:rsid w:val="1691057C"/>
    <w:rsid w:val="16956E0F"/>
    <w:rsid w:val="16993134"/>
    <w:rsid w:val="16D337B9"/>
    <w:rsid w:val="16E44040"/>
    <w:rsid w:val="17053C7E"/>
    <w:rsid w:val="172B334C"/>
    <w:rsid w:val="17604111"/>
    <w:rsid w:val="177139FF"/>
    <w:rsid w:val="179A0219"/>
    <w:rsid w:val="17AF3276"/>
    <w:rsid w:val="17C2176C"/>
    <w:rsid w:val="17C418A9"/>
    <w:rsid w:val="17CE134A"/>
    <w:rsid w:val="18034912"/>
    <w:rsid w:val="18316680"/>
    <w:rsid w:val="183D2229"/>
    <w:rsid w:val="187D2E2D"/>
    <w:rsid w:val="188F4166"/>
    <w:rsid w:val="189A28AC"/>
    <w:rsid w:val="18AE1727"/>
    <w:rsid w:val="18BB1746"/>
    <w:rsid w:val="18BC588B"/>
    <w:rsid w:val="18CA18D6"/>
    <w:rsid w:val="18D07248"/>
    <w:rsid w:val="19493FC1"/>
    <w:rsid w:val="19807EFF"/>
    <w:rsid w:val="19892EB6"/>
    <w:rsid w:val="199D5E7A"/>
    <w:rsid w:val="199F5A44"/>
    <w:rsid w:val="19D75267"/>
    <w:rsid w:val="1A38170E"/>
    <w:rsid w:val="1A3E5538"/>
    <w:rsid w:val="1A473C6D"/>
    <w:rsid w:val="1A4A4D54"/>
    <w:rsid w:val="1A58474F"/>
    <w:rsid w:val="1A8B4793"/>
    <w:rsid w:val="1A9168DD"/>
    <w:rsid w:val="1A961900"/>
    <w:rsid w:val="1ABD6052"/>
    <w:rsid w:val="1ACF0D15"/>
    <w:rsid w:val="1B0619A3"/>
    <w:rsid w:val="1B0D3528"/>
    <w:rsid w:val="1B12258F"/>
    <w:rsid w:val="1B142044"/>
    <w:rsid w:val="1B4A2855"/>
    <w:rsid w:val="1B7E13B8"/>
    <w:rsid w:val="1B9014DF"/>
    <w:rsid w:val="1B9A0D40"/>
    <w:rsid w:val="1BB121E7"/>
    <w:rsid w:val="1BB970BE"/>
    <w:rsid w:val="1BCE3518"/>
    <w:rsid w:val="1BEC568A"/>
    <w:rsid w:val="1BEF267F"/>
    <w:rsid w:val="1BF11560"/>
    <w:rsid w:val="1C164917"/>
    <w:rsid w:val="1C2F4F50"/>
    <w:rsid w:val="1C393F12"/>
    <w:rsid w:val="1C4204FF"/>
    <w:rsid w:val="1C8608B0"/>
    <w:rsid w:val="1CA14918"/>
    <w:rsid w:val="1CA9493B"/>
    <w:rsid w:val="1CC9018E"/>
    <w:rsid w:val="1CD800DA"/>
    <w:rsid w:val="1D1279B9"/>
    <w:rsid w:val="1D1A01D2"/>
    <w:rsid w:val="1D1A5CF8"/>
    <w:rsid w:val="1D401009"/>
    <w:rsid w:val="1D66447F"/>
    <w:rsid w:val="1D684A0F"/>
    <w:rsid w:val="1D7250E5"/>
    <w:rsid w:val="1D900200"/>
    <w:rsid w:val="1D9F1A48"/>
    <w:rsid w:val="1DA555E5"/>
    <w:rsid w:val="1DE800B7"/>
    <w:rsid w:val="1DF11969"/>
    <w:rsid w:val="1E153F30"/>
    <w:rsid w:val="1E1648D1"/>
    <w:rsid w:val="1E1B49DC"/>
    <w:rsid w:val="1E30506A"/>
    <w:rsid w:val="1E421576"/>
    <w:rsid w:val="1E481633"/>
    <w:rsid w:val="1E4A3724"/>
    <w:rsid w:val="1E4C534F"/>
    <w:rsid w:val="1EA12B1F"/>
    <w:rsid w:val="1EA751F1"/>
    <w:rsid w:val="1EB047AB"/>
    <w:rsid w:val="1ECB3662"/>
    <w:rsid w:val="1ECB4534"/>
    <w:rsid w:val="1ED72040"/>
    <w:rsid w:val="1EFE23ED"/>
    <w:rsid w:val="1EFE40FA"/>
    <w:rsid w:val="1F1131EF"/>
    <w:rsid w:val="1F1D3EEB"/>
    <w:rsid w:val="1F6655E5"/>
    <w:rsid w:val="1F7851B8"/>
    <w:rsid w:val="1F9F0D06"/>
    <w:rsid w:val="1FE2279D"/>
    <w:rsid w:val="1FE94BE9"/>
    <w:rsid w:val="1FEB01F5"/>
    <w:rsid w:val="1FFC585F"/>
    <w:rsid w:val="20002C6F"/>
    <w:rsid w:val="200C2D83"/>
    <w:rsid w:val="201448D8"/>
    <w:rsid w:val="20146BAE"/>
    <w:rsid w:val="201716FE"/>
    <w:rsid w:val="201A5C53"/>
    <w:rsid w:val="20396F99"/>
    <w:rsid w:val="206B2D53"/>
    <w:rsid w:val="206C069C"/>
    <w:rsid w:val="20785432"/>
    <w:rsid w:val="20AC0A7D"/>
    <w:rsid w:val="20C510AB"/>
    <w:rsid w:val="21250BDC"/>
    <w:rsid w:val="212B59C1"/>
    <w:rsid w:val="2130695C"/>
    <w:rsid w:val="213D2D5E"/>
    <w:rsid w:val="21452E9E"/>
    <w:rsid w:val="21A55807"/>
    <w:rsid w:val="21B444CC"/>
    <w:rsid w:val="21B60CF6"/>
    <w:rsid w:val="22201ADB"/>
    <w:rsid w:val="222D4B5E"/>
    <w:rsid w:val="22311A7E"/>
    <w:rsid w:val="22447803"/>
    <w:rsid w:val="225830B0"/>
    <w:rsid w:val="225F3D2A"/>
    <w:rsid w:val="227252A6"/>
    <w:rsid w:val="227C052F"/>
    <w:rsid w:val="227C35FC"/>
    <w:rsid w:val="22B53EEA"/>
    <w:rsid w:val="22B770A9"/>
    <w:rsid w:val="22CE424B"/>
    <w:rsid w:val="22F81212"/>
    <w:rsid w:val="23380995"/>
    <w:rsid w:val="23485945"/>
    <w:rsid w:val="234B0809"/>
    <w:rsid w:val="236A29F1"/>
    <w:rsid w:val="236E79E5"/>
    <w:rsid w:val="2392710D"/>
    <w:rsid w:val="239B3A91"/>
    <w:rsid w:val="239E0ECD"/>
    <w:rsid w:val="23A24DCA"/>
    <w:rsid w:val="23BB1D89"/>
    <w:rsid w:val="2408034A"/>
    <w:rsid w:val="24181804"/>
    <w:rsid w:val="244540A7"/>
    <w:rsid w:val="24522FE4"/>
    <w:rsid w:val="245C2E87"/>
    <w:rsid w:val="245F6672"/>
    <w:rsid w:val="246565A0"/>
    <w:rsid w:val="24812992"/>
    <w:rsid w:val="24A445A5"/>
    <w:rsid w:val="24AE0A7D"/>
    <w:rsid w:val="25165BF6"/>
    <w:rsid w:val="251731D1"/>
    <w:rsid w:val="252D0FE8"/>
    <w:rsid w:val="252D65C8"/>
    <w:rsid w:val="253731EC"/>
    <w:rsid w:val="256D4F79"/>
    <w:rsid w:val="25810900"/>
    <w:rsid w:val="259D0909"/>
    <w:rsid w:val="25F07377"/>
    <w:rsid w:val="2627221A"/>
    <w:rsid w:val="26605356"/>
    <w:rsid w:val="26C44DCF"/>
    <w:rsid w:val="26C80958"/>
    <w:rsid w:val="26D00EDF"/>
    <w:rsid w:val="26DC61BF"/>
    <w:rsid w:val="275D415A"/>
    <w:rsid w:val="276F40C3"/>
    <w:rsid w:val="27973F97"/>
    <w:rsid w:val="27AA21FE"/>
    <w:rsid w:val="27B6726B"/>
    <w:rsid w:val="27B93919"/>
    <w:rsid w:val="28227977"/>
    <w:rsid w:val="283C3899"/>
    <w:rsid w:val="288E70EE"/>
    <w:rsid w:val="28BB5151"/>
    <w:rsid w:val="28C52A4B"/>
    <w:rsid w:val="28EA1200"/>
    <w:rsid w:val="28F22344"/>
    <w:rsid w:val="28FB38E0"/>
    <w:rsid w:val="2904378C"/>
    <w:rsid w:val="290C391A"/>
    <w:rsid w:val="29227899"/>
    <w:rsid w:val="29691377"/>
    <w:rsid w:val="297F67B6"/>
    <w:rsid w:val="29E82F90"/>
    <w:rsid w:val="2A08165C"/>
    <w:rsid w:val="2A0D5B5A"/>
    <w:rsid w:val="2A145373"/>
    <w:rsid w:val="2A157F16"/>
    <w:rsid w:val="2A170C1D"/>
    <w:rsid w:val="2A2D519F"/>
    <w:rsid w:val="2A4A6DDA"/>
    <w:rsid w:val="2A514324"/>
    <w:rsid w:val="2A68650A"/>
    <w:rsid w:val="2A7D1182"/>
    <w:rsid w:val="2A813664"/>
    <w:rsid w:val="2A8C381D"/>
    <w:rsid w:val="2AA07D81"/>
    <w:rsid w:val="2AB31A6D"/>
    <w:rsid w:val="2AC03F39"/>
    <w:rsid w:val="2AC06A1C"/>
    <w:rsid w:val="2AEB6599"/>
    <w:rsid w:val="2B0039FD"/>
    <w:rsid w:val="2B1242AA"/>
    <w:rsid w:val="2BA41BC2"/>
    <w:rsid w:val="2BC464C6"/>
    <w:rsid w:val="2C274EC1"/>
    <w:rsid w:val="2C296B94"/>
    <w:rsid w:val="2C2D18CF"/>
    <w:rsid w:val="2C32074E"/>
    <w:rsid w:val="2C785437"/>
    <w:rsid w:val="2C9436CC"/>
    <w:rsid w:val="2C9A08F7"/>
    <w:rsid w:val="2CB429D4"/>
    <w:rsid w:val="2CC43488"/>
    <w:rsid w:val="2CF04179"/>
    <w:rsid w:val="2D0400EE"/>
    <w:rsid w:val="2D302D56"/>
    <w:rsid w:val="2D604A23"/>
    <w:rsid w:val="2D680732"/>
    <w:rsid w:val="2D772955"/>
    <w:rsid w:val="2D9F34B7"/>
    <w:rsid w:val="2DBA7B7C"/>
    <w:rsid w:val="2DC317D2"/>
    <w:rsid w:val="2DC5198B"/>
    <w:rsid w:val="2DE768AD"/>
    <w:rsid w:val="2DFA4E68"/>
    <w:rsid w:val="2E2E1BBB"/>
    <w:rsid w:val="2E423943"/>
    <w:rsid w:val="2E57767D"/>
    <w:rsid w:val="2E7E2A13"/>
    <w:rsid w:val="2EC1003F"/>
    <w:rsid w:val="2ED7347E"/>
    <w:rsid w:val="2ED866BC"/>
    <w:rsid w:val="2EDD0095"/>
    <w:rsid w:val="2EE46A58"/>
    <w:rsid w:val="2EEC44D6"/>
    <w:rsid w:val="2F0519A8"/>
    <w:rsid w:val="2F082CF7"/>
    <w:rsid w:val="2F133B20"/>
    <w:rsid w:val="2F5506AD"/>
    <w:rsid w:val="2F6331C5"/>
    <w:rsid w:val="2F661B02"/>
    <w:rsid w:val="2F662E05"/>
    <w:rsid w:val="2F8302A9"/>
    <w:rsid w:val="2F8D2B7C"/>
    <w:rsid w:val="2FAE4C89"/>
    <w:rsid w:val="2FF4380E"/>
    <w:rsid w:val="300A3787"/>
    <w:rsid w:val="302E2E72"/>
    <w:rsid w:val="302E7437"/>
    <w:rsid w:val="305D0359"/>
    <w:rsid w:val="30B33B47"/>
    <w:rsid w:val="30E16CFC"/>
    <w:rsid w:val="319B7794"/>
    <w:rsid w:val="31B81D14"/>
    <w:rsid w:val="31FC0C35"/>
    <w:rsid w:val="32082646"/>
    <w:rsid w:val="321B09C1"/>
    <w:rsid w:val="32242268"/>
    <w:rsid w:val="323D5E76"/>
    <w:rsid w:val="326D4DB3"/>
    <w:rsid w:val="32AC3D86"/>
    <w:rsid w:val="32DE26A7"/>
    <w:rsid w:val="32E45AD9"/>
    <w:rsid w:val="32F908A0"/>
    <w:rsid w:val="330B0610"/>
    <w:rsid w:val="332F1962"/>
    <w:rsid w:val="336F2B78"/>
    <w:rsid w:val="33C93078"/>
    <w:rsid w:val="340D1EB1"/>
    <w:rsid w:val="34101E46"/>
    <w:rsid w:val="3423582C"/>
    <w:rsid w:val="343C2DE6"/>
    <w:rsid w:val="346E68F0"/>
    <w:rsid w:val="34756496"/>
    <w:rsid w:val="34BC7931"/>
    <w:rsid w:val="34CF2C1A"/>
    <w:rsid w:val="34DF00B8"/>
    <w:rsid w:val="34EC1A63"/>
    <w:rsid w:val="350C2105"/>
    <w:rsid w:val="350C4CEB"/>
    <w:rsid w:val="350E0AF5"/>
    <w:rsid w:val="353A4110"/>
    <w:rsid w:val="35DE3B82"/>
    <w:rsid w:val="35E66B80"/>
    <w:rsid w:val="36092923"/>
    <w:rsid w:val="36322982"/>
    <w:rsid w:val="3633279F"/>
    <w:rsid w:val="36485010"/>
    <w:rsid w:val="365C08AC"/>
    <w:rsid w:val="36905577"/>
    <w:rsid w:val="36AD7776"/>
    <w:rsid w:val="36BD3AB1"/>
    <w:rsid w:val="37187C87"/>
    <w:rsid w:val="37AD17A5"/>
    <w:rsid w:val="37BB2C9D"/>
    <w:rsid w:val="37CB3795"/>
    <w:rsid w:val="37CC5BFF"/>
    <w:rsid w:val="37EC5831"/>
    <w:rsid w:val="38145DCC"/>
    <w:rsid w:val="381C65AE"/>
    <w:rsid w:val="383B0276"/>
    <w:rsid w:val="385319BC"/>
    <w:rsid w:val="38630892"/>
    <w:rsid w:val="38864D46"/>
    <w:rsid w:val="38A674CD"/>
    <w:rsid w:val="38B75FEA"/>
    <w:rsid w:val="38DF01CD"/>
    <w:rsid w:val="38F602C9"/>
    <w:rsid w:val="390D3A96"/>
    <w:rsid w:val="39257740"/>
    <w:rsid w:val="392831FD"/>
    <w:rsid w:val="39341EFD"/>
    <w:rsid w:val="394B2371"/>
    <w:rsid w:val="3958496B"/>
    <w:rsid w:val="3961027E"/>
    <w:rsid w:val="39645815"/>
    <w:rsid w:val="39871CA3"/>
    <w:rsid w:val="39BC5EE2"/>
    <w:rsid w:val="39F730CB"/>
    <w:rsid w:val="3A0C471E"/>
    <w:rsid w:val="3A5F342A"/>
    <w:rsid w:val="3A6B6EC4"/>
    <w:rsid w:val="3A6C231E"/>
    <w:rsid w:val="3A8437C6"/>
    <w:rsid w:val="3AA30061"/>
    <w:rsid w:val="3AAE0E1C"/>
    <w:rsid w:val="3AC82E45"/>
    <w:rsid w:val="3ACE62B2"/>
    <w:rsid w:val="3AE87FF6"/>
    <w:rsid w:val="3AFD1012"/>
    <w:rsid w:val="3B2256DA"/>
    <w:rsid w:val="3B381435"/>
    <w:rsid w:val="3B3844D7"/>
    <w:rsid w:val="3B6C7633"/>
    <w:rsid w:val="3B737078"/>
    <w:rsid w:val="3BC92C05"/>
    <w:rsid w:val="3BDC2F28"/>
    <w:rsid w:val="3BE64F52"/>
    <w:rsid w:val="3C2803C7"/>
    <w:rsid w:val="3C2807F8"/>
    <w:rsid w:val="3C516AC5"/>
    <w:rsid w:val="3C772549"/>
    <w:rsid w:val="3C9A4889"/>
    <w:rsid w:val="3CAF3A76"/>
    <w:rsid w:val="3CDC7E60"/>
    <w:rsid w:val="3D033310"/>
    <w:rsid w:val="3D3D5FB3"/>
    <w:rsid w:val="3D5D7F18"/>
    <w:rsid w:val="3D67310C"/>
    <w:rsid w:val="3D6E3152"/>
    <w:rsid w:val="3D95622F"/>
    <w:rsid w:val="3D9E46B2"/>
    <w:rsid w:val="3DF04389"/>
    <w:rsid w:val="3DFD1666"/>
    <w:rsid w:val="3E081A17"/>
    <w:rsid w:val="3E0B306E"/>
    <w:rsid w:val="3E2421FB"/>
    <w:rsid w:val="3E354A77"/>
    <w:rsid w:val="3E670293"/>
    <w:rsid w:val="3E8A0B73"/>
    <w:rsid w:val="3E910DFC"/>
    <w:rsid w:val="3EBC2473"/>
    <w:rsid w:val="3EC51B29"/>
    <w:rsid w:val="3ED1583B"/>
    <w:rsid w:val="3EDA7D60"/>
    <w:rsid w:val="3F14581B"/>
    <w:rsid w:val="3F230BB3"/>
    <w:rsid w:val="3F3D3FCA"/>
    <w:rsid w:val="3F425078"/>
    <w:rsid w:val="3F4E3D5A"/>
    <w:rsid w:val="3F5A3EB3"/>
    <w:rsid w:val="3F7F03A7"/>
    <w:rsid w:val="3F8B5D89"/>
    <w:rsid w:val="3FA90AB4"/>
    <w:rsid w:val="3FAC7E60"/>
    <w:rsid w:val="3FD91B51"/>
    <w:rsid w:val="3FEA24FC"/>
    <w:rsid w:val="401A07D4"/>
    <w:rsid w:val="401B39D6"/>
    <w:rsid w:val="403B1D64"/>
    <w:rsid w:val="40467006"/>
    <w:rsid w:val="404C2064"/>
    <w:rsid w:val="406C56D3"/>
    <w:rsid w:val="40B64907"/>
    <w:rsid w:val="40C765C3"/>
    <w:rsid w:val="40CA45C2"/>
    <w:rsid w:val="40ED44FB"/>
    <w:rsid w:val="410440FA"/>
    <w:rsid w:val="410B2176"/>
    <w:rsid w:val="41112840"/>
    <w:rsid w:val="41355706"/>
    <w:rsid w:val="415421CD"/>
    <w:rsid w:val="41774A56"/>
    <w:rsid w:val="418F2502"/>
    <w:rsid w:val="41A150CE"/>
    <w:rsid w:val="41C629A9"/>
    <w:rsid w:val="41CB2721"/>
    <w:rsid w:val="41D06DF8"/>
    <w:rsid w:val="41E03B62"/>
    <w:rsid w:val="421309C6"/>
    <w:rsid w:val="42157434"/>
    <w:rsid w:val="427655DA"/>
    <w:rsid w:val="427C302B"/>
    <w:rsid w:val="427E6909"/>
    <w:rsid w:val="42A43B1E"/>
    <w:rsid w:val="42B620F8"/>
    <w:rsid w:val="42DC014A"/>
    <w:rsid w:val="43011AEF"/>
    <w:rsid w:val="430170F5"/>
    <w:rsid w:val="430E65B7"/>
    <w:rsid w:val="432D7FEB"/>
    <w:rsid w:val="434467CA"/>
    <w:rsid w:val="43467B0D"/>
    <w:rsid w:val="43554289"/>
    <w:rsid w:val="43724DA4"/>
    <w:rsid w:val="43845DF3"/>
    <w:rsid w:val="43AC7263"/>
    <w:rsid w:val="43BB0C9D"/>
    <w:rsid w:val="43D63AF4"/>
    <w:rsid w:val="43DD0ACB"/>
    <w:rsid w:val="43F7424B"/>
    <w:rsid w:val="4447031D"/>
    <w:rsid w:val="44507B39"/>
    <w:rsid w:val="44765687"/>
    <w:rsid w:val="448734F7"/>
    <w:rsid w:val="44B34716"/>
    <w:rsid w:val="44C37363"/>
    <w:rsid w:val="44D5796F"/>
    <w:rsid w:val="44DA5162"/>
    <w:rsid w:val="44E64504"/>
    <w:rsid w:val="44E7039C"/>
    <w:rsid w:val="45114B9C"/>
    <w:rsid w:val="45495795"/>
    <w:rsid w:val="456E465C"/>
    <w:rsid w:val="458D51FF"/>
    <w:rsid w:val="459F1BCC"/>
    <w:rsid w:val="45AF0616"/>
    <w:rsid w:val="45B206A9"/>
    <w:rsid w:val="45D9256F"/>
    <w:rsid w:val="45EC54B0"/>
    <w:rsid w:val="45F96D18"/>
    <w:rsid w:val="460305A4"/>
    <w:rsid w:val="46322CB7"/>
    <w:rsid w:val="46953DFA"/>
    <w:rsid w:val="469971D0"/>
    <w:rsid w:val="46A24917"/>
    <w:rsid w:val="46AD432E"/>
    <w:rsid w:val="46B90C76"/>
    <w:rsid w:val="46C900E9"/>
    <w:rsid w:val="46C921B2"/>
    <w:rsid w:val="46F0267C"/>
    <w:rsid w:val="47117F2C"/>
    <w:rsid w:val="471754C2"/>
    <w:rsid w:val="47225A1C"/>
    <w:rsid w:val="475E3E47"/>
    <w:rsid w:val="47AA51DA"/>
    <w:rsid w:val="47D30E9F"/>
    <w:rsid w:val="485838A8"/>
    <w:rsid w:val="489F12F0"/>
    <w:rsid w:val="48AA1A0D"/>
    <w:rsid w:val="48B72B12"/>
    <w:rsid w:val="48C270EF"/>
    <w:rsid w:val="48F07CD9"/>
    <w:rsid w:val="48F549C9"/>
    <w:rsid w:val="491C1229"/>
    <w:rsid w:val="491D0B4C"/>
    <w:rsid w:val="492715A3"/>
    <w:rsid w:val="492E6F5F"/>
    <w:rsid w:val="49345516"/>
    <w:rsid w:val="494E528C"/>
    <w:rsid w:val="496549B8"/>
    <w:rsid w:val="49705ED7"/>
    <w:rsid w:val="49744935"/>
    <w:rsid w:val="497E3065"/>
    <w:rsid w:val="49A86506"/>
    <w:rsid w:val="49AA3D2C"/>
    <w:rsid w:val="49AA607D"/>
    <w:rsid w:val="49BA039C"/>
    <w:rsid w:val="49DD70BF"/>
    <w:rsid w:val="49F12BA6"/>
    <w:rsid w:val="4A194A57"/>
    <w:rsid w:val="4A1B2F70"/>
    <w:rsid w:val="4A372186"/>
    <w:rsid w:val="4A776FC7"/>
    <w:rsid w:val="4A826F47"/>
    <w:rsid w:val="4A9018B7"/>
    <w:rsid w:val="4A9E2B30"/>
    <w:rsid w:val="4AAF2FA9"/>
    <w:rsid w:val="4AE14605"/>
    <w:rsid w:val="4B3D2E46"/>
    <w:rsid w:val="4B4D4D43"/>
    <w:rsid w:val="4B615769"/>
    <w:rsid w:val="4B7D0F02"/>
    <w:rsid w:val="4B8247A6"/>
    <w:rsid w:val="4C3A5059"/>
    <w:rsid w:val="4C5448F7"/>
    <w:rsid w:val="4C581DBD"/>
    <w:rsid w:val="4C6E5CDE"/>
    <w:rsid w:val="4C934D18"/>
    <w:rsid w:val="4C94798E"/>
    <w:rsid w:val="4CA66F5D"/>
    <w:rsid w:val="4CAF7777"/>
    <w:rsid w:val="4CE0353D"/>
    <w:rsid w:val="4CE31D66"/>
    <w:rsid w:val="4CE31EB0"/>
    <w:rsid w:val="4CFF4820"/>
    <w:rsid w:val="4D255815"/>
    <w:rsid w:val="4D576CFB"/>
    <w:rsid w:val="4D5938A4"/>
    <w:rsid w:val="4D5A16A0"/>
    <w:rsid w:val="4D6226B9"/>
    <w:rsid w:val="4DA848C3"/>
    <w:rsid w:val="4DA970DE"/>
    <w:rsid w:val="4DBE40D2"/>
    <w:rsid w:val="4DD25F0C"/>
    <w:rsid w:val="4E261AF5"/>
    <w:rsid w:val="4E4140B1"/>
    <w:rsid w:val="4E460055"/>
    <w:rsid w:val="4E670D80"/>
    <w:rsid w:val="4E73104F"/>
    <w:rsid w:val="4E7F0853"/>
    <w:rsid w:val="4E86774A"/>
    <w:rsid w:val="4E901B5A"/>
    <w:rsid w:val="4EB1072D"/>
    <w:rsid w:val="4EC440E9"/>
    <w:rsid w:val="4ED93861"/>
    <w:rsid w:val="4EF24FAF"/>
    <w:rsid w:val="4F272ED5"/>
    <w:rsid w:val="4F4444B3"/>
    <w:rsid w:val="4F7259AC"/>
    <w:rsid w:val="4FAA6A3E"/>
    <w:rsid w:val="4FB872D2"/>
    <w:rsid w:val="500A5B71"/>
    <w:rsid w:val="501B4B9F"/>
    <w:rsid w:val="503943E2"/>
    <w:rsid w:val="504214AD"/>
    <w:rsid w:val="505158E7"/>
    <w:rsid w:val="505F04CA"/>
    <w:rsid w:val="5060262F"/>
    <w:rsid w:val="50635535"/>
    <w:rsid w:val="506D6EB0"/>
    <w:rsid w:val="507028C2"/>
    <w:rsid w:val="50A12620"/>
    <w:rsid w:val="50A42E2E"/>
    <w:rsid w:val="50BF213F"/>
    <w:rsid w:val="50C32DA5"/>
    <w:rsid w:val="50CC7708"/>
    <w:rsid w:val="50E55AE4"/>
    <w:rsid w:val="510E09BF"/>
    <w:rsid w:val="51AE4D5E"/>
    <w:rsid w:val="51B70DEF"/>
    <w:rsid w:val="51D5196D"/>
    <w:rsid w:val="51F874AF"/>
    <w:rsid w:val="52872CA7"/>
    <w:rsid w:val="52882D82"/>
    <w:rsid w:val="52CA257C"/>
    <w:rsid w:val="52E13E99"/>
    <w:rsid w:val="52E479B3"/>
    <w:rsid w:val="52F64894"/>
    <w:rsid w:val="53116FB8"/>
    <w:rsid w:val="533115CE"/>
    <w:rsid w:val="536D75E4"/>
    <w:rsid w:val="53A955FD"/>
    <w:rsid w:val="53BA2479"/>
    <w:rsid w:val="53CB1676"/>
    <w:rsid w:val="53CC66FA"/>
    <w:rsid w:val="540971EF"/>
    <w:rsid w:val="541C0D9A"/>
    <w:rsid w:val="544C4129"/>
    <w:rsid w:val="547623E9"/>
    <w:rsid w:val="547721C4"/>
    <w:rsid w:val="549A63F9"/>
    <w:rsid w:val="54CC7013"/>
    <w:rsid w:val="54DC1A71"/>
    <w:rsid w:val="54EF51A0"/>
    <w:rsid w:val="55283B97"/>
    <w:rsid w:val="55604BCF"/>
    <w:rsid w:val="558D2F60"/>
    <w:rsid w:val="55A034FC"/>
    <w:rsid w:val="55A708EA"/>
    <w:rsid w:val="55CA3494"/>
    <w:rsid w:val="55D94BF2"/>
    <w:rsid w:val="55E36FB0"/>
    <w:rsid w:val="55F36E68"/>
    <w:rsid w:val="55F5324A"/>
    <w:rsid w:val="55F74875"/>
    <w:rsid w:val="56081664"/>
    <w:rsid w:val="560C1408"/>
    <w:rsid w:val="561B0309"/>
    <w:rsid w:val="56A9535A"/>
    <w:rsid w:val="56B54AC7"/>
    <w:rsid w:val="56CD065A"/>
    <w:rsid w:val="56DF3FBA"/>
    <w:rsid w:val="56F03A04"/>
    <w:rsid w:val="56F64FDB"/>
    <w:rsid w:val="56FF4701"/>
    <w:rsid w:val="570F1D6F"/>
    <w:rsid w:val="57603FDD"/>
    <w:rsid w:val="576F0801"/>
    <w:rsid w:val="577E05F6"/>
    <w:rsid w:val="579553FB"/>
    <w:rsid w:val="57AC1C85"/>
    <w:rsid w:val="57B04D42"/>
    <w:rsid w:val="57C6718B"/>
    <w:rsid w:val="580561BF"/>
    <w:rsid w:val="58240CAD"/>
    <w:rsid w:val="582F4D96"/>
    <w:rsid w:val="58413E06"/>
    <w:rsid w:val="585E6682"/>
    <w:rsid w:val="587548C8"/>
    <w:rsid w:val="588310A1"/>
    <w:rsid w:val="58904A5F"/>
    <w:rsid w:val="58930BA6"/>
    <w:rsid w:val="589E17F4"/>
    <w:rsid w:val="58B8639F"/>
    <w:rsid w:val="58DB7BD5"/>
    <w:rsid w:val="58E96578"/>
    <w:rsid w:val="58FA0292"/>
    <w:rsid w:val="59010E8C"/>
    <w:rsid w:val="593D0356"/>
    <w:rsid w:val="594F36CF"/>
    <w:rsid w:val="599266F4"/>
    <w:rsid w:val="59A64BA1"/>
    <w:rsid w:val="59BD0EAE"/>
    <w:rsid w:val="59DE6B61"/>
    <w:rsid w:val="5A052D75"/>
    <w:rsid w:val="5A235DC8"/>
    <w:rsid w:val="5A636361"/>
    <w:rsid w:val="5A922A8E"/>
    <w:rsid w:val="5A941C27"/>
    <w:rsid w:val="5AA511B4"/>
    <w:rsid w:val="5AB56717"/>
    <w:rsid w:val="5ACB1CE3"/>
    <w:rsid w:val="5AF86B0B"/>
    <w:rsid w:val="5B127EEA"/>
    <w:rsid w:val="5B1F79AC"/>
    <w:rsid w:val="5B5A11A2"/>
    <w:rsid w:val="5B60656D"/>
    <w:rsid w:val="5B7C7C77"/>
    <w:rsid w:val="5BA32A31"/>
    <w:rsid w:val="5BA953F6"/>
    <w:rsid w:val="5BC8079C"/>
    <w:rsid w:val="5BCB37B7"/>
    <w:rsid w:val="5BEE32A5"/>
    <w:rsid w:val="5C193C1C"/>
    <w:rsid w:val="5C6741CE"/>
    <w:rsid w:val="5C8605F4"/>
    <w:rsid w:val="5CC001C7"/>
    <w:rsid w:val="5D0E5816"/>
    <w:rsid w:val="5D44336C"/>
    <w:rsid w:val="5DA74D52"/>
    <w:rsid w:val="5E10225D"/>
    <w:rsid w:val="5E124E07"/>
    <w:rsid w:val="5E176D74"/>
    <w:rsid w:val="5E237424"/>
    <w:rsid w:val="5E537FAF"/>
    <w:rsid w:val="5E6274B4"/>
    <w:rsid w:val="5E790337"/>
    <w:rsid w:val="5E910CEC"/>
    <w:rsid w:val="5E9C50FB"/>
    <w:rsid w:val="5EA60612"/>
    <w:rsid w:val="5EBC19D7"/>
    <w:rsid w:val="5EC00F90"/>
    <w:rsid w:val="5F2750FB"/>
    <w:rsid w:val="5F441517"/>
    <w:rsid w:val="5F4D5068"/>
    <w:rsid w:val="5F4F4FDE"/>
    <w:rsid w:val="5F526026"/>
    <w:rsid w:val="5F623761"/>
    <w:rsid w:val="5F634533"/>
    <w:rsid w:val="5F973089"/>
    <w:rsid w:val="5FB63016"/>
    <w:rsid w:val="5FE4386C"/>
    <w:rsid w:val="5FE51F02"/>
    <w:rsid w:val="5FEB43F3"/>
    <w:rsid w:val="5FED647B"/>
    <w:rsid w:val="5FEF0341"/>
    <w:rsid w:val="600013E9"/>
    <w:rsid w:val="600A3A02"/>
    <w:rsid w:val="600A52F8"/>
    <w:rsid w:val="602E059B"/>
    <w:rsid w:val="604B24A4"/>
    <w:rsid w:val="605E4903"/>
    <w:rsid w:val="6079777C"/>
    <w:rsid w:val="608E2CCF"/>
    <w:rsid w:val="60C4587B"/>
    <w:rsid w:val="60CC4484"/>
    <w:rsid w:val="60CE2AC9"/>
    <w:rsid w:val="60F03A5C"/>
    <w:rsid w:val="60F3015E"/>
    <w:rsid w:val="60FC4732"/>
    <w:rsid w:val="60FE11D3"/>
    <w:rsid w:val="611E6988"/>
    <w:rsid w:val="61681914"/>
    <w:rsid w:val="61960BE2"/>
    <w:rsid w:val="61AC39C4"/>
    <w:rsid w:val="61AF1DC5"/>
    <w:rsid w:val="61DD1F3F"/>
    <w:rsid w:val="61E10BB0"/>
    <w:rsid w:val="61E11DC6"/>
    <w:rsid w:val="61F830D1"/>
    <w:rsid w:val="62036E28"/>
    <w:rsid w:val="6204375F"/>
    <w:rsid w:val="62503C8F"/>
    <w:rsid w:val="62664506"/>
    <w:rsid w:val="626C325C"/>
    <w:rsid w:val="627977D8"/>
    <w:rsid w:val="62A4193F"/>
    <w:rsid w:val="62A73796"/>
    <w:rsid w:val="62CA6BD0"/>
    <w:rsid w:val="62F458BF"/>
    <w:rsid w:val="63293C56"/>
    <w:rsid w:val="632B715B"/>
    <w:rsid w:val="632E2F9B"/>
    <w:rsid w:val="633144CC"/>
    <w:rsid w:val="633D6CDA"/>
    <w:rsid w:val="636A4A1F"/>
    <w:rsid w:val="63A270AC"/>
    <w:rsid w:val="63B61244"/>
    <w:rsid w:val="63CE766E"/>
    <w:rsid w:val="63D04093"/>
    <w:rsid w:val="63E13D72"/>
    <w:rsid w:val="63F17573"/>
    <w:rsid w:val="63F22234"/>
    <w:rsid w:val="645B683A"/>
    <w:rsid w:val="64600054"/>
    <w:rsid w:val="647C31D9"/>
    <w:rsid w:val="647E5899"/>
    <w:rsid w:val="64B7748D"/>
    <w:rsid w:val="64D92DA2"/>
    <w:rsid w:val="64E40828"/>
    <w:rsid w:val="64E80542"/>
    <w:rsid w:val="64F6421B"/>
    <w:rsid w:val="65126AEC"/>
    <w:rsid w:val="652B0272"/>
    <w:rsid w:val="652B1A31"/>
    <w:rsid w:val="653435DB"/>
    <w:rsid w:val="65346758"/>
    <w:rsid w:val="65471666"/>
    <w:rsid w:val="65480186"/>
    <w:rsid w:val="654E2EC7"/>
    <w:rsid w:val="65754EC1"/>
    <w:rsid w:val="657F4178"/>
    <w:rsid w:val="65B8468E"/>
    <w:rsid w:val="65DF62A7"/>
    <w:rsid w:val="65E5284F"/>
    <w:rsid w:val="65E55288"/>
    <w:rsid w:val="65F15147"/>
    <w:rsid w:val="65F6657A"/>
    <w:rsid w:val="66133B60"/>
    <w:rsid w:val="668B3E7C"/>
    <w:rsid w:val="669347BF"/>
    <w:rsid w:val="6694466A"/>
    <w:rsid w:val="66B57819"/>
    <w:rsid w:val="66BC0359"/>
    <w:rsid w:val="66C23C35"/>
    <w:rsid w:val="66C245BB"/>
    <w:rsid w:val="66F11E86"/>
    <w:rsid w:val="66F37BA8"/>
    <w:rsid w:val="67861E17"/>
    <w:rsid w:val="67DB515B"/>
    <w:rsid w:val="67F0613A"/>
    <w:rsid w:val="67FC7AD8"/>
    <w:rsid w:val="67FD6698"/>
    <w:rsid w:val="6808628C"/>
    <w:rsid w:val="68235322"/>
    <w:rsid w:val="682D2003"/>
    <w:rsid w:val="687D353E"/>
    <w:rsid w:val="68BD3BF3"/>
    <w:rsid w:val="68CF036C"/>
    <w:rsid w:val="68E00CFF"/>
    <w:rsid w:val="690F07CC"/>
    <w:rsid w:val="69143658"/>
    <w:rsid w:val="691D46A9"/>
    <w:rsid w:val="695D28D8"/>
    <w:rsid w:val="69654BB7"/>
    <w:rsid w:val="6972335B"/>
    <w:rsid w:val="69993A69"/>
    <w:rsid w:val="69A744BA"/>
    <w:rsid w:val="69BE031B"/>
    <w:rsid w:val="69D6590D"/>
    <w:rsid w:val="69DD522F"/>
    <w:rsid w:val="69E41860"/>
    <w:rsid w:val="6A084E86"/>
    <w:rsid w:val="6A1D3213"/>
    <w:rsid w:val="6A342F83"/>
    <w:rsid w:val="6A4867AD"/>
    <w:rsid w:val="6A50381B"/>
    <w:rsid w:val="6A6812C5"/>
    <w:rsid w:val="6A6A0C13"/>
    <w:rsid w:val="6A8032E5"/>
    <w:rsid w:val="6A9B1B72"/>
    <w:rsid w:val="6A9B7FBA"/>
    <w:rsid w:val="6A9E1D3C"/>
    <w:rsid w:val="6AA83EDC"/>
    <w:rsid w:val="6ABC657A"/>
    <w:rsid w:val="6ACA7C93"/>
    <w:rsid w:val="6AF82D2C"/>
    <w:rsid w:val="6B143F6A"/>
    <w:rsid w:val="6B577BDA"/>
    <w:rsid w:val="6B75751B"/>
    <w:rsid w:val="6BC6570E"/>
    <w:rsid w:val="6BD30998"/>
    <w:rsid w:val="6BEA33F8"/>
    <w:rsid w:val="6C203938"/>
    <w:rsid w:val="6C650A41"/>
    <w:rsid w:val="6C6918F1"/>
    <w:rsid w:val="6C8B2EE9"/>
    <w:rsid w:val="6CA50EBD"/>
    <w:rsid w:val="6CAB0C96"/>
    <w:rsid w:val="6CEE3FF6"/>
    <w:rsid w:val="6D173885"/>
    <w:rsid w:val="6D550D6F"/>
    <w:rsid w:val="6D9A7AE6"/>
    <w:rsid w:val="6DBD7011"/>
    <w:rsid w:val="6DC72990"/>
    <w:rsid w:val="6DEA3590"/>
    <w:rsid w:val="6E084F2A"/>
    <w:rsid w:val="6E48387D"/>
    <w:rsid w:val="6E586186"/>
    <w:rsid w:val="6E597459"/>
    <w:rsid w:val="6E730CB4"/>
    <w:rsid w:val="6E78391A"/>
    <w:rsid w:val="6EA41706"/>
    <w:rsid w:val="6EAC738B"/>
    <w:rsid w:val="6EC8198B"/>
    <w:rsid w:val="6EC94856"/>
    <w:rsid w:val="6ECF03DA"/>
    <w:rsid w:val="6EDE6ED1"/>
    <w:rsid w:val="6EE26A99"/>
    <w:rsid w:val="6EF57EC5"/>
    <w:rsid w:val="6F0F58A1"/>
    <w:rsid w:val="6F3E1ABE"/>
    <w:rsid w:val="6F696A77"/>
    <w:rsid w:val="6F9635F4"/>
    <w:rsid w:val="6FD0409D"/>
    <w:rsid w:val="6FD5151F"/>
    <w:rsid w:val="6FE24C3A"/>
    <w:rsid w:val="700E7895"/>
    <w:rsid w:val="705F182E"/>
    <w:rsid w:val="70657221"/>
    <w:rsid w:val="70967A2C"/>
    <w:rsid w:val="70BD4833"/>
    <w:rsid w:val="70D2089D"/>
    <w:rsid w:val="70E24E01"/>
    <w:rsid w:val="70F12CEA"/>
    <w:rsid w:val="71013815"/>
    <w:rsid w:val="713905A4"/>
    <w:rsid w:val="71473F79"/>
    <w:rsid w:val="716953B4"/>
    <w:rsid w:val="716A431C"/>
    <w:rsid w:val="718A1467"/>
    <w:rsid w:val="718E68B6"/>
    <w:rsid w:val="71AE28AD"/>
    <w:rsid w:val="71B40AB6"/>
    <w:rsid w:val="71BB3FD7"/>
    <w:rsid w:val="71BE2866"/>
    <w:rsid w:val="71C91F71"/>
    <w:rsid w:val="71CE2C17"/>
    <w:rsid w:val="71EC5B37"/>
    <w:rsid w:val="71FD3C9F"/>
    <w:rsid w:val="72155CEB"/>
    <w:rsid w:val="72270E42"/>
    <w:rsid w:val="72563751"/>
    <w:rsid w:val="72BE17FD"/>
    <w:rsid w:val="72C85BCA"/>
    <w:rsid w:val="72CE649D"/>
    <w:rsid w:val="73071048"/>
    <w:rsid w:val="73130ABF"/>
    <w:rsid w:val="731A43A1"/>
    <w:rsid w:val="731E62DC"/>
    <w:rsid w:val="7331707A"/>
    <w:rsid w:val="7335677A"/>
    <w:rsid w:val="73DB7577"/>
    <w:rsid w:val="73DC0181"/>
    <w:rsid w:val="73E22F91"/>
    <w:rsid w:val="73EE6EA4"/>
    <w:rsid w:val="73F64385"/>
    <w:rsid w:val="740C5A0D"/>
    <w:rsid w:val="743247DF"/>
    <w:rsid w:val="74347CF7"/>
    <w:rsid w:val="74510FEF"/>
    <w:rsid w:val="747B2483"/>
    <w:rsid w:val="74CE4A75"/>
    <w:rsid w:val="74D4045D"/>
    <w:rsid w:val="74F258AB"/>
    <w:rsid w:val="74F272CD"/>
    <w:rsid w:val="74FD3C85"/>
    <w:rsid w:val="75040656"/>
    <w:rsid w:val="750862D6"/>
    <w:rsid w:val="75672440"/>
    <w:rsid w:val="75BD5AF3"/>
    <w:rsid w:val="75EC1F34"/>
    <w:rsid w:val="76265FED"/>
    <w:rsid w:val="76372D2E"/>
    <w:rsid w:val="764772C7"/>
    <w:rsid w:val="76723E89"/>
    <w:rsid w:val="76E42A10"/>
    <w:rsid w:val="76E57352"/>
    <w:rsid w:val="76F27BEB"/>
    <w:rsid w:val="76F360A7"/>
    <w:rsid w:val="7709268A"/>
    <w:rsid w:val="77403ECA"/>
    <w:rsid w:val="7756791E"/>
    <w:rsid w:val="776779C3"/>
    <w:rsid w:val="77902DF9"/>
    <w:rsid w:val="77E63C4C"/>
    <w:rsid w:val="78430F3C"/>
    <w:rsid w:val="78535C80"/>
    <w:rsid w:val="785A4967"/>
    <w:rsid w:val="78661F5A"/>
    <w:rsid w:val="786B736B"/>
    <w:rsid w:val="78931DB3"/>
    <w:rsid w:val="78A26CFF"/>
    <w:rsid w:val="78B62DEB"/>
    <w:rsid w:val="78D013D3"/>
    <w:rsid w:val="791567C7"/>
    <w:rsid w:val="791F5D7B"/>
    <w:rsid w:val="793B39EE"/>
    <w:rsid w:val="795E5015"/>
    <w:rsid w:val="796C6C2F"/>
    <w:rsid w:val="799C29AB"/>
    <w:rsid w:val="79D14232"/>
    <w:rsid w:val="79E77B06"/>
    <w:rsid w:val="7A0E3995"/>
    <w:rsid w:val="7A662DB7"/>
    <w:rsid w:val="7A72092E"/>
    <w:rsid w:val="7A760FD1"/>
    <w:rsid w:val="7A76124B"/>
    <w:rsid w:val="7AA01BF0"/>
    <w:rsid w:val="7AB55CDC"/>
    <w:rsid w:val="7AD850BB"/>
    <w:rsid w:val="7AF91476"/>
    <w:rsid w:val="7AFA6B61"/>
    <w:rsid w:val="7B155FAF"/>
    <w:rsid w:val="7B244AFC"/>
    <w:rsid w:val="7B721637"/>
    <w:rsid w:val="7B740154"/>
    <w:rsid w:val="7B79729E"/>
    <w:rsid w:val="7B9D05F4"/>
    <w:rsid w:val="7BC12AE9"/>
    <w:rsid w:val="7BDF5A86"/>
    <w:rsid w:val="7BE85607"/>
    <w:rsid w:val="7BF459EA"/>
    <w:rsid w:val="7BFA1177"/>
    <w:rsid w:val="7BFB3467"/>
    <w:rsid w:val="7C4B2783"/>
    <w:rsid w:val="7C4D1664"/>
    <w:rsid w:val="7C584F04"/>
    <w:rsid w:val="7CAC72BC"/>
    <w:rsid w:val="7CB75638"/>
    <w:rsid w:val="7CF42E02"/>
    <w:rsid w:val="7D0D7B07"/>
    <w:rsid w:val="7D4E0C26"/>
    <w:rsid w:val="7DA908FE"/>
    <w:rsid w:val="7DAB7582"/>
    <w:rsid w:val="7DBB1F99"/>
    <w:rsid w:val="7DF5169E"/>
    <w:rsid w:val="7E0117FF"/>
    <w:rsid w:val="7E413EE3"/>
    <w:rsid w:val="7E4C28A3"/>
    <w:rsid w:val="7E5A618B"/>
    <w:rsid w:val="7E8934E7"/>
    <w:rsid w:val="7E8A1E3C"/>
    <w:rsid w:val="7EB51762"/>
    <w:rsid w:val="7EBB677A"/>
    <w:rsid w:val="7EE4013E"/>
    <w:rsid w:val="7F220288"/>
    <w:rsid w:val="7F812F77"/>
    <w:rsid w:val="7F8B7D62"/>
    <w:rsid w:val="7F9C44DD"/>
    <w:rsid w:val="7FEE2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3"/>
    <w:basedOn w:val="1"/>
    <w:next w:val="1"/>
    <w:unhideWhenUsed/>
    <w:qFormat/>
    <w:uiPriority w:val="39"/>
    <w:pPr>
      <w:jc w:val="left"/>
    </w:pPr>
    <w:rPr>
      <w:b/>
      <w:color w:val="000000"/>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1</Pages>
  <Words>0</Words>
  <Characters>0</Characters>
  <Lines>0</Lines>
  <Paragraphs>0</Paragraphs>
  <TotalTime>1</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2020-06-28T07:18:00Z</dcterms:created>
  <dc:creator>刘琼英</dc:creator>
  <cp:lastModifiedBy>刘琼英</cp:lastModifiedBy>
  <cp:lastPrinted>2021-12-24T06:26:00Z</cp:lastPrinted>
  <dcterms:modified xsi:type="dcterms:W3CDTF">2022-11-16T07:46:28Z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B0A4106398EF4E18A653599B5319C8DF</vt:lpwstr>
  </property>
</Properties>
</file>