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3884" w:type="dxa"/>
        <w:tblInd w:w="-407" w:type="dxa"/>
        <w:tblLayout w:type="fixed"/>
        <w:tblCellMar>
          <w:top w:w="15" w:type="dxa"/>
          <w:left w:w="15" w:type="dxa"/>
          <w:bottom w:w="15" w:type="dxa"/>
          <w:right w:w="15" w:type="dxa"/>
        </w:tblCellMar>
      </w:tblPr>
      <w:tblGrid>
        <w:gridCol w:w="615"/>
        <w:gridCol w:w="1020"/>
        <w:gridCol w:w="840"/>
        <w:gridCol w:w="2115"/>
        <w:gridCol w:w="2040"/>
        <w:gridCol w:w="615"/>
        <w:gridCol w:w="407"/>
        <w:gridCol w:w="2693"/>
        <w:gridCol w:w="567"/>
        <w:gridCol w:w="709"/>
        <w:gridCol w:w="567"/>
        <w:gridCol w:w="708"/>
        <w:gridCol w:w="567"/>
        <w:gridCol w:w="166"/>
        <w:gridCol w:w="255"/>
      </w:tblGrid>
      <w:tr>
        <w:tblPrEx>
          <w:tblLayout w:type="fixed"/>
          <w:tblCellMar>
            <w:top w:w="15" w:type="dxa"/>
            <w:left w:w="15" w:type="dxa"/>
            <w:bottom w:w="15" w:type="dxa"/>
            <w:right w:w="15" w:type="dxa"/>
          </w:tblCellMar>
        </w:tblPrEx>
        <w:trPr>
          <w:trHeight w:val="1035" w:hRule="atLeast"/>
          <w:tblHeader/>
        </w:trPr>
        <w:tc>
          <w:tcPr>
            <w:tcW w:w="13629" w:type="dxa"/>
            <w:gridSpan w:val="14"/>
            <w:vAlign w:val="center"/>
          </w:tcPr>
          <w:p>
            <w:pPr>
              <w:adjustRightInd w:val="0"/>
              <w:spacing w:line="360" w:lineRule="auto"/>
              <w:jc w:val="center"/>
              <w:rPr>
                <w:rFonts w:ascii="宋体" w:cs="宋体"/>
                <w:b/>
                <w:color w:val="000000"/>
                <w:sz w:val="40"/>
                <w:szCs w:val="40"/>
              </w:rPr>
            </w:pPr>
            <w:r>
              <w:rPr>
                <w:rFonts w:hint="eastAsia" w:ascii="黑体" w:hAnsi="黑体" w:eastAsia="黑体" w:cs="黑体"/>
                <w:b w:val="0"/>
                <w:bCs/>
                <w:sz w:val="32"/>
                <w:szCs w:val="32"/>
                <w:lang w:val="en-US" w:eastAsia="zh-CN"/>
              </w:rPr>
              <w:t>鹤庆县司法局</w:t>
            </w:r>
            <w:r>
              <w:rPr>
                <w:rFonts w:hint="eastAsia" w:ascii="黑体" w:hAnsi="黑体" w:eastAsia="黑体" w:cs="黑体"/>
                <w:b w:val="0"/>
                <w:bCs/>
                <w:sz w:val="32"/>
                <w:szCs w:val="32"/>
              </w:rPr>
              <w:t>公共法律服务领域基层政务公开标准目录</w:t>
            </w:r>
          </w:p>
        </w:tc>
        <w:tc>
          <w:tcPr>
            <w:tcW w:w="255" w:type="dxa"/>
            <w:vAlign w:val="center"/>
          </w:tcPr>
          <w:p>
            <w:pPr>
              <w:widowControl/>
              <w:jc w:val="center"/>
              <w:textAlignment w:val="center"/>
              <w:rPr>
                <w:rFonts w:ascii="宋体" w:cs="宋体"/>
                <w:b/>
                <w:color w:val="000000"/>
                <w:sz w:val="40"/>
                <w:szCs w:val="40"/>
              </w:rPr>
            </w:pPr>
          </w:p>
        </w:tc>
      </w:tr>
      <w:tr>
        <w:tblPrEx>
          <w:tblLayout w:type="fixed"/>
          <w:tblCellMar>
            <w:top w:w="15" w:type="dxa"/>
            <w:left w:w="15" w:type="dxa"/>
            <w:bottom w:w="15" w:type="dxa"/>
            <w:right w:w="15" w:type="dxa"/>
          </w:tblCellMar>
        </w:tblPrEx>
        <w:trPr>
          <w:trHeight w:val="212" w:hRule="atLeast"/>
          <w:tblHeader/>
        </w:trPr>
        <w:tc>
          <w:tcPr>
            <w:tcW w:w="6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序号</w:t>
            </w: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公开事项</w:t>
            </w:r>
          </w:p>
        </w:tc>
        <w:tc>
          <w:tcPr>
            <w:tcW w:w="21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公开内容（要素）</w:t>
            </w:r>
          </w:p>
        </w:tc>
        <w:tc>
          <w:tcPr>
            <w:tcW w:w="20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公开依据</w:t>
            </w:r>
          </w:p>
        </w:tc>
        <w:tc>
          <w:tcPr>
            <w:tcW w:w="6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公开</w:t>
            </w:r>
          </w:p>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时限</w:t>
            </w:r>
          </w:p>
        </w:tc>
        <w:tc>
          <w:tcPr>
            <w:tcW w:w="4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公开方式</w:t>
            </w:r>
          </w:p>
        </w:tc>
        <w:tc>
          <w:tcPr>
            <w:tcW w:w="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公开层级</w:t>
            </w:r>
          </w:p>
        </w:tc>
      </w:tr>
      <w:tr>
        <w:tblPrEx>
          <w:tblLayout w:type="fixed"/>
          <w:tblCellMar>
            <w:top w:w="15" w:type="dxa"/>
            <w:left w:w="15" w:type="dxa"/>
            <w:bottom w:w="15" w:type="dxa"/>
            <w:right w:w="15" w:type="dxa"/>
          </w:tblCellMar>
        </w:tblPrEx>
        <w:trPr>
          <w:trHeight w:val="337" w:hRule="atLeast"/>
          <w:tblHeader/>
        </w:trPr>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color w:val="000000"/>
                <w:sz w:val="21"/>
                <w:szCs w:val="21"/>
              </w:rPr>
            </w:pPr>
          </w:p>
        </w:tc>
        <w:tc>
          <w:tcPr>
            <w:tcW w:w="102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一级事项</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二级事项</w:t>
            </w:r>
          </w:p>
        </w:tc>
        <w:tc>
          <w:tcPr>
            <w:tcW w:w="21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color w:val="000000"/>
                <w:sz w:val="21"/>
                <w:szCs w:val="21"/>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color w:val="000000"/>
                <w:sz w:val="21"/>
                <w:szCs w:val="21"/>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color w:val="000000"/>
                <w:sz w:val="21"/>
                <w:szCs w:val="21"/>
              </w:rPr>
            </w:pPr>
          </w:p>
        </w:tc>
        <w:tc>
          <w:tcPr>
            <w:tcW w:w="4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color w:val="000000"/>
                <w:sz w:val="21"/>
                <w:szCs w:val="21"/>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特定</w:t>
            </w:r>
          </w:p>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县级</w:t>
            </w: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乡级</w:t>
            </w:r>
          </w:p>
        </w:tc>
      </w:tr>
      <w:tr>
        <w:tblPrEx>
          <w:tblLayout w:type="fixed"/>
          <w:tblCellMar>
            <w:top w:w="15" w:type="dxa"/>
            <w:left w:w="15" w:type="dxa"/>
            <w:bottom w:w="15" w:type="dxa"/>
            <w:right w:w="15" w:type="dxa"/>
          </w:tblCellMar>
        </w:tblPrEx>
        <w:trPr>
          <w:trHeight w:val="3282" w:hRule="atLeast"/>
        </w:trPr>
        <w:tc>
          <w:tcPr>
            <w:tcW w:w="615"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法治宣传</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教育</w:t>
            </w:r>
          </w:p>
        </w:tc>
        <w:tc>
          <w:tcPr>
            <w:tcW w:w="840"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法律知识普及服务</w:t>
            </w:r>
          </w:p>
        </w:tc>
        <w:tc>
          <w:tcPr>
            <w:tcW w:w="2115"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1"/>
              </w:numP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法律法规资讯；</w:t>
            </w:r>
          </w:p>
          <w:p>
            <w:pPr>
              <w:widowControl/>
              <w:numPr>
                <w:ilvl w:val="0"/>
                <w:numId w:val="1"/>
              </w:numP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普法动态资讯；</w:t>
            </w:r>
          </w:p>
          <w:p>
            <w:pPr>
              <w:widowControl/>
              <w:numPr>
                <w:ilvl w:val="0"/>
                <w:numId w:val="1"/>
              </w:numP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普法讲师团信息等</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《中共大理州委宣传部、大理州司法局</w:t>
            </w:r>
            <w:r>
              <w:rPr>
                <w:rFonts w:hint="eastAsia" w:ascii="宋体" w:hAnsi="宋体" w:eastAsia="宋体" w:cs="宋体"/>
                <w:color w:val="000000"/>
                <w:sz w:val="21"/>
                <w:szCs w:val="21"/>
              </w:rPr>
              <w:t>关于在全</w:t>
            </w:r>
            <w:r>
              <w:rPr>
                <w:rFonts w:hint="eastAsia" w:ascii="宋体" w:hAnsi="宋体" w:eastAsia="宋体" w:cs="宋体"/>
                <w:color w:val="000000"/>
                <w:sz w:val="21"/>
                <w:szCs w:val="21"/>
                <w:lang w:eastAsia="zh-CN"/>
              </w:rPr>
              <w:t>州</w:t>
            </w:r>
            <w:r>
              <w:rPr>
                <w:rFonts w:hint="eastAsia" w:ascii="宋体" w:hAnsi="宋体" w:eastAsia="宋体" w:cs="宋体"/>
                <w:color w:val="000000"/>
                <w:sz w:val="21"/>
                <w:szCs w:val="21"/>
              </w:rPr>
              <w:t>开展法治宣传教育的第八个五年规划</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2021-2025</w:t>
            </w:r>
            <w:r>
              <w:rPr>
                <w:rFonts w:hint="eastAsia" w:ascii="宋体" w:hAnsi="宋体" w:eastAsia="宋体" w:cs="宋体"/>
                <w:color w:val="000000"/>
                <w:sz w:val="21"/>
                <w:szCs w:val="21"/>
              </w:rPr>
              <w:t>年）</w:t>
            </w:r>
            <w:r>
              <w:rPr>
                <w:rFonts w:hint="eastAsia" w:ascii="宋体" w:hAnsi="宋体" w:eastAsia="宋体" w:cs="宋体"/>
                <w:color w:val="000000"/>
                <w:sz w:val="21"/>
                <w:szCs w:val="21"/>
                <w:lang w:val="en-US" w:eastAsia="zh-CN"/>
              </w:rPr>
              <w:t>》</w:t>
            </w:r>
            <w:r>
              <w:rPr>
                <w:rFonts w:hint="eastAsia" w:ascii="宋体" w:hAnsi="宋体" w:eastAsia="宋体" w:cs="宋体"/>
                <w:bCs/>
                <w:color w:val="000000"/>
                <w:sz w:val="21"/>
                <w:szCs w:val="21"/>
                <w:bdr w:val="single" w:color="FFFFFF" w:sz="4" w:space="0"/>
                <w:lang w:eastAsia="zh-CN"/>
              </w:rPr>
              <w:t>《</w:t>
            </w:r>
            <w:r>
              <w:rPr>
                <w:rFonts w:hint="eastAsia" w:ascii="宋体" w:hAnsi="宋体" w:eastAsia="宋体" w:cs="宋体"/>
                <w:bCs/>
                <w:color w:val="000000"/>
                <w:sz w:val="21"/>
                <w:szCs w:val="21"/>
                <w:bdr w:val="single" w:color="FFFFFF" w:sz="4" w:space="0"/>
                <w:lang w:val="en-US" w:eastAsia="zh-CN"/>
              </w:rPr>
              <w:t>中共鹤庆</w:t>
            </w:r>
            <w:r>
              <w:rPr>
                <w:rFonts w:hint="eastAsia" w:ascii="宋体" w:hAnsi="宋体" w:eastAsia="宋体" w:cs="宋体"/>
                <w:bCs/>
                <w:color w:val="000000"/>
                <w:sz w:val="21"/>
                <w:szCs w:val="21"/>
                <w:bdr w:val="single" w:color="FFFFFF" w:sz="4" w:space="0"/>
                <w:lang w:eastAsia="zh-CN"/>
              </w:rPr>
              <w:t>县委宣传部、</w:t>
            </w:r>
            <w:r>
              <w:rPr>
                <w:rFonts w:hint="eastAsia" w:ascii="宋体" w:hAnsi="宋体" w:eastAsia="宋体" w:cs="宋体"/>
                <w:bCs/>
                <w:color w:val="000000"/>
                <w:sz w:val="21"/>
                <w:szCs w:val="21"/>
                <w:bdr w:val="single" w:color="FFFFFF" w:sz="4" w:space="0"/>
                <w:lang w:val="en-US" w:eastAsia="zh-CN"/>
              </w:rPr>
              <w:t>鹤庆</w:t>
            </w:r>
            <w:r>
              <w:rPr>
                <w:rFonts w:hint="eastAsia" w:ascii="宋体" w:hAnsi="宋体" w:eastAsia="宋体" w:cs="宋体"/>
                <w:bCs/>
                <w:color w:val="000000"/>
                <w:sz w:val="21"/>
                <w:szCs w:val="21"/>
                <w:bdr w:val="single" w:color="FFFFFF" w:sz="4" w:space="0"/>
                <w:lang w:eastAsia="zh-CN"/>
              </w:rPr>
              <w:t>县司法局关于开展法治宣传教育的第八个五年规划（</w:t>
            </w:r>
            <w:r>
              <w:rPr>
                <w:rFonts w:hint="eastAsia" w:ascii="宋体" w:hAnsi="宋体" w:eastAsia="宋体" w:cs="宋体"/>
                <w:bCs/>
                <w:color w:val="000000"/>
                <w:sz w:val="21"/>
                <w:szCs w:val="21"/>
                <w:bdr w:val="single" w:color="FFFFFF" w:sz="4" w:space="0"/>
                <w:lang w:val="en-US" w:eastAsia="zh-CN"/>
              </w:rPr>
              <w:t>2021—2025年</w:t>
            </w:r>
            <w:r>
              <w:rPr>
                <w:rFonts w:hint="eastAsia" w:ascii="宋体" w:hAnsi="宋体" w:eastAsia="宋体" w:cs="宋体"/>
                <w:bCs/>
                <w:color w:val="000000"/>
                <w:sz w:val="21"/>
                <w:szCs w:val="21"/>
                <w:bdr w:val="single" w:color="FFFFFF" w:sz="4" w:space="0"/>
                <w:lang w:eastAsia="zh-CN"/>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自制作或获取该信息之日起20个工作日内公开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鹤庆县司法局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□精准推送    ■其他</w:t>
            </w:r>
            <w:r>
              <w:rPr>
                <w:rFonts w:hint="eastAsia" w:ascii="宋体" w:hAnsi="宋体" w:eastAsia="宋体" w:cs="宋体"/>
                <w:color w:val="000000"/>
                <w:sz w:val="21"/>
                <w:szCs w:val="21"/>
                <w:u w:val="single"/>
              </w:rPr>
              <w:t>法律服务网</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r>
      <w:tr>
        <w:tblPrEx>
          <w:tblLayout w:type="fixed"/>
          <w:tblCellMar>
            <w:top w:w="15" w:type="dxa"/>
            <w:left w:w="15" w:type="dxa"/>
            <w:bottom w:w="15" w:type="dxa"/>
            <w:right w:w="15" w:type="dxa"/>
          </w:tblCellMar>
        </w:tblPrEx>
        <w:trPr>
          <w:trHeight w:val="90"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lang w:val="en-US" w:eastAsia="zh-CN"/>
              </w:rPr>
            </w:pPr>
          </w:p>
          <w:p>
            <w:pPr>
              <w:widowControl/>
              <w:jc w:val="center"/>
              <w:textAlignment w:val="center"/>
              <w:rPr>
                <w:rFonts w:hint="eastAsia" w:ascii="宋体" w:hAnsi="宋体" w:eastAsia="宋体" w:cs="宋体"/>
                <w:color w:val="000000"/>
                <w:kern w:val="0"/>
                <w:sz w:val="21"/>
                <w:szCs w:val="21"/>
                <w:lang w:val="en-US" w:eastAsia="zh-CN"/>
              </w:rPr>
            </w:pPr>
          </w:p>
          <w:p>
            <w:pPr>
              <w:widowControl/>
              <w:jc w:val="center"/>
              <w:textAlignment w:val="center"/>
              <w:rPr>
                <w:rFonts w:hint="eastAsia" w:ascii="宋体" w:hAnsi="宋体" w:eastAsia="宋体" w:cs="宋体"/>
                <w:color w:val="000000"/>
                <w:kern w:val="0"/>
                <w:sz w:val="21"/>
                <w:szCs w:val="21"/>
                <w:lang w:val="en-US" w:eastAsia="zh-CN"/>
              </w:rPr>
            </w:pPr>
          </w:p>
          <w:p>
            <w:pPr>
              <w:widowControl/>
              <w:jc w:val="center"/>
              <w:textAlignment w:val="center"/>
              <w:rPr>
                <w:rFonts w:hint="eastAsia" w:ascii="宋体" w:hAnsi="宋体" w:eastAsia="宋体" w:cs="宋体"/>
                <w:color w:val="000000"/>
                <w:kern w:val="0"/>
                <w:sz w:val="21"/>
                <w:szCs w:val="21"/>
                <w:lang w:val="en-US" w:eastAsia="zh-CN"/>
              </w:rPr>
            </w:pPr>
          </w:p>
          <w:p>
            <w:pPr>
              <w:widowControl/>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法治宣传教育</w:t>
            </w: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pStyle w:val="2"/>
              <w:rPr>
                <w:rFonts w:hint="eastAsia" w:ascii="宋体" w:hAnsi="宋体" w:eastAsia="宋体" w:cs="宋体"/>
                <w:color w:val="000000"/>
                <w:sz w:val="21"/>
                <w:szCs w:val="21"/>
                <w:lang w:val="en-US" w:eastAsia="zh-CN"/>
              </w:rPr>
            </w:pPr>
          </w:p>
          <w:p>
            <w:pPr>
              <w:rPr>
                <w:rFonts w:hint="eastAsia" w:ascii="宋体" w:hAnsi="宋体" w:eastAsia="宋体" w:cs="宋体"/>
                <w:color w:val="000000"/>
                <w:sz w:val="21"/>
                <w:szCs w:val="21"/>
                <w:lang w:val="en-US" w:eastAsia="zh-CN"/>
              </w:rPr>
            </w:pPr>
          </w:p>
          <w:p>
            <w:pPr>
              <w:pStyle w:val="2"/>
              <w:rPr>
                <w:rFonts w:hint="eastAsia" w:ascii="宋体" w:hAnsi="宋体" w:eastAsia="宋体" w:cs="宋体"/>
                <w:color w:val="000000"/>
                <w:sz w:val="21"/>
                <w:szCs w:val="21"/>
                <w:lang w:val="en-US" w:eastAsia="zh-CN"/>
              </w:rPr>
            </w:pPr>
          </w:p>
          <w:p>
            <w:pPr>
              <w:rPr>
                <w:rFonts w:hint="eastAsia" w:ascii="宋体" w:hAnsi="宋体" w:eastAsia="宋体" w:cs="宋体"/>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法治宣传教育</w:t>
            </w:r>
          </w:p>
          <w:p>
            <w:pPr>
              <w:jc w:val="center"/>
              <w:rPr>
                <w:rFonts w:hint="eastAsia" w:ascii="宋体" w:hAnsi="宋体" w:eastAsia="宋体" w:cs="宋体"/>
                <w:color w:val="000000"/>
                <w:sz w:val="21"/>
                <w:szCs w:val="21"/>
                <w:lang w:val="en-US" w:eastAsia="zh-CN"/>
              </w:rPr>
            </w:pPr>
          </w:p>
        </w:tc>
        <w:tc>
          <w:tcPr>
            <w:tcW w:w="840"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rPr>
              <w:t>推广法治文化服务</w:t>
            </w:r>
            <w:r>
              <w:rPr>
                <w:rFonts w:hint="eastAsia" w:ascii="宋体" w:hAnsi="宋体" w:eastAsia="宋体" w:cs="宋体"/>
                <w:sz w:val="21"/>
                <w:szCs w:val="21"/>
                <w:lang w:val="en-US" w:eastAsia="zh-CN"/>
              </w:rPr>
              <w:t xml:space="preserve">    </w:t>
            </w:r>
          </w:p>
          <w:p>
            <w:pPr>
              <w:pStyle w:val="2"/>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r>
              <w:rPr>
                <w:rFonts w:hint="eastAsia" w:ascii="宋体" w:hAnsi="宋体" w:eastAsia="宋体" w:cs="宋体"/>
                <w:color w:val="000000"/>
                <w:sz w:val="21"/>
                <w:szCs w:val="21"/>
              </w:rPr>
              <w:t>推广法治文化服务</w:t>
            </w:r>
          </w:p>
          <w:p>
            <w:pPr>
              <w:pStyle w:val="2"/>
              <w:rPr>
                <w:rFonts w:hint="eastAsia" w:ascii="宋体" w:hAnsi="宋体" w:eastAsia="宋体" w:cs="宋体"/>
                <w:sz w:val="21"/>
                <w:szCs w:val="21"/>
                <w:lang w:val="en-US" w:eastAsia="zh-CN"/>
              </w:rPr>
            </w:pPr>
          </w:p>
        </w:tc>
        <w:tc>
          <w:tcPr>
            <w:tcW w:w="2115" w:type="dxa"/>
            <w:tcBorders>
              <w:top w:val="single" w:color="auto" w:sz="4" w:space="0"/>
              <w:left w:val="single" w:color="000000" w:sz="4" w:space="0"/>
              <w:bottom w:val="single" w:color="auto" w:sz="4" w:space="0"/>
              <w:right w:val="single" w:color="auto" w:sz="4" w:space="0"/>
            </w:tcBorders>
            <w:vAlign w:val="center"/>
          </w:tcPr>
          <w:p>
            <w:pPr>
              <w:numPr>
                <w:ilvl w:val="0"/>
                <w:numId w:val="0"/>
              </w:numPr>
              <w:tabs>
                <w:tab w:val="center" w:pos="4153"/>
                <w:tab w:val="right" w:pos="8306"/>
              </w:tabs>
              <w:snapToGrid w:val="0"/>
              <w:spacing w:line="360" w:lineRule="auto"/>
              <w:rPr>
                <w:rFonts w:hint="eastAsia" w:ascii="宋体" w:hAnsi="宋体" w:eastAsia="宋体" w:cs="宋体"/>
                <w:color w:val="000000"/>
                <w:sz w:val="21"/>
                <w:szCs w:val="21"/>
                <w:lang w:val="en-US" w:eastAsia="zh-CN"/>
              </w:rPr>
            </w:pPr>
          </w:p>
          <w:p>
            <w:pPr>
              <w:numPr>
                <w:ilvl w:val="0"/>
                <w:numId w:val="0"/>
              </w:num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区内法治文化阵地信息；</w:t>
            </w:r>
          </w:p>
          <w:p>
            <w:pPr>
              <w:pStyle w:val="2"/>
              <w:numPr>
                <w:ilvl w:val="0"/>
                <w:numId w:val="0"/>
              </w:numPr>
              <w:rPr>
                <w:rFonts w:hint="eastAsia"/>
              </w:rPr>
            </w:pPr>
          </w:p>
          <w:p>
            <w:pPr>
              <w:pStyle w:val="2"/>
              <w:widowControl w:val="0"/>
              <w:numPr>
                <w:ilvl w:val="0"/>
                <w:numId w:val="0"/>
              </w:numPr>
              <w:jc w:val="left"/>
              <w:rPr>
                <w:rFonts w:hint="eastAsia"/>
              </w:rPr>
            </w:pPr>
          </w:p>
          <w:p>
            <w:pPr>
              <w:rPr>
                <w:rFonts w:hint="eastAsia"/>
              </w:rPr>
            </w:pPr>
          </w:p>
          <w:p>
            <w:pPr>
              <w:pStyle w:val="2"/>
              <w:rPr>
                <w:rFonts w:hint="eastAsia"/>
              </w:rPr>
            </w:pPr>
          </w:p>
          <w:p>
            <w:pPr>
              <w:rPr>
                <w:rFonts w:hint="eastAsia"/>
              </w:rPr>
            </w:pP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2.法治文化作品、产品</w:t>
            </w:r>
          </w:p>
        </w:tc>
        <w:tc>
          <w:tcPr>
            <w:tcW w:w="2040" w:type="dxa"/>
            <w:tcBorders>
              <w:top w:val="single" w:color="000000" w:sz="4" w:space="0"/>
              <w:left w:val="single" w:color="auto" w:sz="4" w:space="0"/>
              <w:bottom w:val="single" w:color="000000" w:sz="4" w:space="0"/>
              <w:right w:val="single" w:color="000000" w:sz="4" w:space="0"/>
            </w:tcBorders>
            <w:vAlign w:val="center"/>
          </w:tcPr>
          <w:p>
            <w:pPr>
              <w:jc w:val="left"/>
              <w:rPr>
                <w:rFonts w:hint="eastAsia" w:ascii="宋体" w:hAnsi="宋体" w:eastAsia="宋体" w:cs="宋体"/>
                <w:bCs/>
                <w:color w:val="000000"/>
                <w:sz w:val="21"/>
                <w:szCs w:val="21"/>
                <w:bdr w:val="single" w:color="FFFFFF" w:sz="4" w:space="0"/>
                <w:lang w:eastAsia="zh-CN"/>
              </w:rPr>
            </w:pPr>
            <w:r>
              <w:rPr>
                <w:rFonts w:hint="eastAsia" w:ascii="宋体" w:hAnsi="宋体" w:eastAsia="宋体" w:cs="宋体"/>
                <w:color w:val="000000"/>
                <w:sz w:val="21"/>
                <w:szCs w:val="21"/>
                <w:lang w:val="en-US" w:eastAsia="zh-CN"/>
              </w:rPr>
              <w:t>《中共大理州委宣传部、大理州司法局</w:t>
            </w:r>
            <w:r>
              <w:rPr>
                <w:rFonts w:hint="eastAsia" w:ascii="宋体" w:hAnsi="宋体" w:eastAsia="宋体" w:cs="宋体"/>
                <w:color w:val="000000"/>
                <w:sz w:val="21"/>
                <w:szCs w:val="21"/>
              </w:rPr>
              <w:t>关于在全</w:t>
            </w:r>
            <w:r>
              <w:rPr>
                <w:rFonts w:hint="eastAsia" w:ascii="宋体" w:hAnsi="宋体" w:eastAsia="宋体" w:cs="宋体"/>
                <w:color w:val="000000"/>
                <w:sz w:val="21"/>
                <w:szCs w:val="21"/>
                <w:lang w:eastAsia="zh-CN"/>
              </w:rPr>
              <w:t>州</w:t>
            </w:r>
            <w:r>
              <w:rPr>
                <w:rFonts w:hint="eastAsia" w:ascii="宋体" w:hAnsi="宋体" w:eastAsia="宋体" w:cs="宋体"/>
                <w:color w:val="000000"/>
                <w:sz w:val="21"/>
                <w:szCs w:val="21"/>
              </w:rPr>
              <w:t>开展法治宣传教育的第八个五年规划</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2021-2025</w:t>
            </w:r>
            <w:r>
              <w:rPr>
                <w:rFonts w:hint="eastAsia" w:ascii="宋体" w:hAnsi="宋体" w:eastAsia="宋体" w:cs="宋体"/>
                <w:color w:val="000000"/>
                <w:sz w:val="21"/>
                <w:szCs w:val="21"/>
              </w:rPr>
              <w:t>年）</w:t>
            </w:r>
            <w:r>
              <w:rPr>
                <w:rFonts w:hint="eastAsia" w:ascii="宋体" w:hAnsi="宋体" w:eastAsia="宋体" w:cs="宋体"/>
                <w:color w:val="000000"/>
                <w:sz w:val="21"/>
                <w:szCs w:val="21"/>
                <w:lang w:val="en-US" w:eastAsia="zh-CN"/>
              </w:rPr>
              <w:t>》</w:t>
            </w:r>
            <w:r>
              <w:rPr>
                <w:rFonts w:hint="eastAsia" w:ascii="宋体" w:hAnsi="宋体" w:eastAsia="宋体" w:cs="宋体"/>
                <w:bCs/>
                <w:color w:val="000000"/>
                <w:sz w:val="21"/>
                <w:szCs w:val="21"/>
                <w:bdr w:val="single" w:color="FFFFFF" w:sz="4" w:space="0"/>
                <w:lang w:eastAsia="zh-CN"/>
              </w:rPr>
              <w:t>《</w:t>
            </w:r>
            <w:r>
              <w:rPr>
                <w:rFonts w:hint="eastAsia" w:ascii="宋体" w:hAnsi="宋体" w:eastAsia="宋体" w:cs="宋体"/>
                <w:bCs/>
                <w:color w:val="000000"/>
                <w:sz w:val="21"/>
                <w:szCs w:val="21"/>
                <w:bdr w:val="single" w:color="FFFFFF" w:sz="4" w:space="0"/>
                <w:lang w:val="en-US" w:eastAsia="zh-CN"/>
              </w:rPr>
              <w:t>中共鹤庆</w:t>
            </w:r>
            <w:r>
              <w:rPr>
                <w:rFonts w:hint="eastAsia" w:ascii="宋体" w:hAnsi="宋体" w:eastAsia="宋体" w:cs="宋体"/>
                <w:bCs/>
                <w:color w:val="000000"/>
                <w:sz w:val="21"/>
                <w:szCs w:val="21"/>
                <w:bdr w:val="single" w:color="FFFFFF" w:sz="4" w:space="0"/>
                <w:lang w:eastAsia="zh-CN"/>
              </w:rPr>
              <w:t>县委宣传部、</w:t>
            </w:r>
            <w:r>
              <w:rPr>
                <w:rFonts w:hint="eastAsia" w:ascii="宋体" w:hAnsi="宋体" w:eastAsia="宋体" w:cs="宋体"/>
                <w:bCs/>
                <w:color w:val="000000"/>
                <w:sz w:val="21"/>
                <w:szCs w:val="21"/>
                <w:bdr w:val="single" w:color="FFFFFF" w:sz="4" w:space="0"/>
                <w:lang w:val="en-US" w:eastAsia="zh-CN"/>
              </w:rPr>
              <w:t>鹤庆</w:t>
            </w:r>
            <w:r>
              <w:rPr>
                <w:rFonts w:hint="eastAsia" w:ascii="宋体" w:hAnsi="宋体" w:eastAsia="宋体" w:cs="宋体"/>
                <w:bCs/>
                <w:color w:val="000000"/>
                <w:sz w:val="21"/>
                <w:szCs w:val="21"/>
                <w:bdr w:val="single" w:color="FFFFFF" w:sz="4" w:space="0"/>
                <w:lang w:eastAsia="zh-CN"/>
              </w:rPr>
              <w:t>县司法局关于</w:t>
            </w:r>
          </w:p>
          <w:p>
            <w:pPr>
              <w:jc w:val="left"/>
              <w:rPr>
                <w:rFonts w:hint="eastAsia" w:ascii="宋体" w:hAnsi="宋体" w:eastAsia="宋体" w:cs="宋体"/>
                <w:bCs/>
                <w:color w:val="000000"/>
                <w:sz w:val="21"/>
                <w:szCs w:val="21"/>
                <w:bdr w:val="single" w:color="FFFFFF" w:sz="4" w:space="0"/>
                <w:lang w:eastAsia="zh-CN"/>
              </w:rPr>
            </w:pPr>
          </w:p>
          <w:p>
            <w:pPr>
              <w:jc w:val="left"/>
              <w:rPr>
                <w:rFonts w:hint="eastAsia" w:ascii="宋体" w:hAnsi="宋体" w:eastAsia="宋体" w:cs="宋体"/>
                <w:bCs/>
                <w:color w:val="000000"/>
                <w:sz w:val="21"/>
                <w:szCs w:val="21"/>
                <w:bdr w:val="single" w:color="FFFFFF" w:sz="4" w:space="0"/>
                <w:lang w:eastAsia="zh-CN"/>
              </w:rPr>
            </w:pPr>
          </w:p>
          <w:p>
            <w:pPr>
              <w:jc w:val="left"/>
              <w:rPr>
                <w:rFonts w:hint="eastAsia" w:ascii="宋体" w:hAnsi="宋体" w:eastAsia="宋体" w:cs="宋体"/>
                <w:bCs/>
                <w:color w:val="000000"/>
                <w:sz w:val="21"/>
                <w:szCs w:val="21"/>
                <w:bdr w:val="single" w:color="FFFFFF" w:sz="4" w:space="0"/>
                <w:lang w:eastAsia="zh-CN"/>
              </w:rPr>
            </w:pPr>
          </w:p>
          <w:p>
            <w:pPr>
              <w:jc w:val="left"/>
              <w:rPr>
                <w:rFonts w:hint="eastAsia" w:ascii="宋体" w:hAnsi="宋体" w:eastAsia="宋体" w:cs="宋体"/>
                <w:color w:val="000000"/>
                <w:sz w:val="21"/>
                <w:szCs w:val="21"/>
              </w:rPr>
            </w:pPr>
            <w:r>
              <w:rPr>
                <w:rFonts w:hint="eastAsia" w:ascii="宋体" w:hAnsi="宋体" w:eastAsia="宋体" w:cs="宋体"/>
                <w:bCs/>
                <w:color w:val="000000"/>
                <w:sz w:val="21"/>
                <w:szCs w:val="21"/>
                <w:bdr w:val="single" w:color="FFFFFF" w:sz="4" w:space="0"/>
                <w:lang w:eastAsia="zh-CN"/>
              </w:rPr>
              <w:t>开展法治宣传教育的第八个五年规划（</w:t>
            </w:r>
            <w:r>
              <w:rPr>
                <w:rFonts w:hint="eastAsia" w:ascii="宋体" w:hAnsi="宋体" w:eastAsia="宋体" w:cs="宋体"/>
                <w:bCs/>
                <w:color w:val="000000"/>
                <w:sz w:val="21"/>
                <w:szCs w:val="21"/>
                <w:bdr w:val="single" w:color="FFFFFF" w:sz="4" w:space="0"/>
                <w:lang w:val="en-US" w:eastAsia="zh-CN"/>
              </w:rPr>
              <w:t>2021—2025年</w:t>
            </w:r>
            <w:r>
              <w:rPr>
                <w:rFonts w:hint="eastAsia" w:ascii="宋体" w:hAnsi="宋体" w:eastAsia="宋体" w:cs="宋体"/>
                <w:bCs/>
                <w:color w:val="000000"/>
                <w:sz w:val="21"/>
                <w:szCs w:val="21"/>
                <w:bdr w:val="single" w:color="FFFFFF" w:sz="4" w:space="0"/>
                <w:lang w:eastAsia="zh-CN"/>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鹤庆县司法局</w:t>
            </w:r>
          </w:p>
          <w:p>
            <w:pPr>
              <w:jc w:val="center"/>
              <w:rPr>
                <w:rFonts w:hint="eastAsia" w:ascii="宋体" w:hAnsi="宋体" w:eastAsia="宋体" w:cs="宋体"/>
                <w:color w:val="000000"/>
                <w:kern w:val="0"/>
                <w:sz w:val="21"/>
                <w:szCs w:val="21"/>
                <w:lang w:val="en-US" w:eastAsia="zh-CN"/>
              </w:rPr>
            </w:pPr>
          </w:p>
          <w:p>
            <w:pPr>
              <w:jc w:val="center"/>
              <w:rPr>
                <w:rFonts w:hint="eastAsia" w:ascii="宋体" w:hAnsi="宋体" w:eastAsia="宋体" w:cs="宋体"/>
                <w:color w:val="000000"/>
                <w:kern w:val="0"/>
                <w:sz w:val="21"/>
                <w:szCs w:val="21"/>
                <w:lang w:val="en-US" w:eastAsia="zh-CN"/>
              </w:rPr>
            </w:pPr>
          </w:p>
          <w:p>
            <w:pPr>
              <w:jc w:val="center"/>
              <w:rPr>
                <w:rFonts w:hint="eastAsia" w:ascii="宋体" w:hAnsi="宋体" w:eastAsia="宋体" w:cs="宋体"/>
                <w:color w:val="000000"/>
                <w:kern w:val="0"/>
                <w:sz w:val="21"/>
                <w:szCs w:val="21"/>
                <w:lang w:val="en-US" w:eastAsia="zh-CN"/>
              </w:rPr>
            </w:pPr>
          </w:p>
          <w:p>
            <w:pPr>
              <w:jc w:val="center"/>
              <w:rPr>
                <w:rFonts w:hint="eastAsia" w:ascii="宋体" w:hAnsi="宋体" w:eastAsia="宋体" w:cs="宋体"/>
                <w:color w:val="000000"/>
                <w:kern w:val="0"/>
                <w:sz w:val="21"/>
                <w:szCs w:val="21"/>
                <w:lang w:val="en-US" w:eastAsia="zh-CN"/>
              </w:rPr>
            </w:pPr>
          </w:p>
          <w:p>
            <w:pPr>
              <w:jc w:val="center"/>
              <w:rPr>
                <w:rFonts w:hint="eastAsia" w:ascii="宋体" w:hAnsi="宋体" w:eastAsia="宋体" w:cs="宋体"/>
                <w:color w:val="000000"/>
                <w:kern w:val="0"/>
                <w:sz w:val="21"/>
                <w:szCs w:val="21"/>
                <w:lang w:val="en-US" w:eastAsia="zh-CN"/>
              </w:rPr>
            </w:pPr>
          </w:p>
          <w:p>
            <w:pPr>
              <w:jc w:val="center"/>
              <w:rPr>
                <w:rFonts w:hint="eastAsia" w:ascii="宋体" w:hAnsi="宋体" w:eastAsia="宋体" w:cs="宋体"/>
                <w:color w:val="000000"/>
                <w:kern w:val="0"/>
                <w:sz w:val="21"/>
                <w:szCs w:val="21"/>
                <w:lang w:val="en-US" w:eastAsia="zh-CN"/>
              </w:rPr>
            </w:pPr>
          </w:p>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r>
              <w:rPr>
                <w:rFonts w:hint="eastAsia" w:ascii="宋体" w:hAnsi="宋体" w:eastAsia="宋体" w:cs="宋体"/>
                <w:color w:val="000000"/>
                <w:sz w:val="21"/>
                <w:szCs w:val="21"/>
                <w:u w:val="single"/>
              </w:rPr>
              <w:t>法律服务网</w:t>
            </w:r>
          </w:p>
          <w:p>
            <w:pPr>
              <w:pStyle w:val="2"/>
              <w:rPr>
                <w:rFonts w:hint="eastAsia" w:ascii="宋体" w:hAnsi="宋体" w:eastAsia="宋体" w:cs="宋体"/>
                <w:color w:val="000000"/>
                <w:sz w:val="21"/>
                <w:szCs w:val="21"/>
                <w:u w:val="single"/>
              </w:rPr>
            </w:pPr>
          </w:p>
          <w:p>
            <w:pPr>
              <w:rPr>
                <w:rFonts w:hint="eastAsia" w:ascii="宋体" w:hAnsi="宋体" w:eastAsia="宋体" w:cs="宋体"/>
                <w:color w:val="000000"/>
                <w:sz w:val="21"/>
                <w:szCs w:val="21"/>
                <w:u w:val="single"/>
              </w:rPr>
            </w:pPr>
          </w:p>
          <w:p>
            <w:pPr>
              <w:pStyle w:val="2"/>
              <w:rPr>
                <w:rFonts w:hint="eastAsia"/>
              </w:rPr>
            </w:pP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p>
          <w:p>
            <w:pPr>
              <w:jc w:val="center"/>
              <w:rPr>
                <w:rFonts w:hint="eastAsia"/>
              </w:rPr>
            </w:pPr>
          </w:p>
          <w:p>
            <w:pPr>
              <w:jc w:val="center"/>
              <w:rPr>
                <w:rFonts w:hint="eastAsia"/>
              </w:rPr>
            </w:pPr>
            <w:r>
              <w:rPr>
                <w:rFonts w:hint="eastAsia" w:ascii="宋体" w:hAnsi="宋体" w:eastAsia="宋体" w:cs="宋体"/>
                <w:sz w:val="21"/>
                <w:szCs w:val="21"/>
              </w:rPr>
              <w:t>√</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pStyle w:val="2"/>
              <w:rPr>
                <w:rFonts w:hint="eastAsia"/>
              </w:rPr>
            </w:pPr>
            <w:r>
              <w:rPr>
                <w:rFonts w:hint="eastAsia" w:ascii="宋体" w:hAnsi="宋体" w:eastAsia="宋体" w:cs="宋体"/>
                <w:b w:val="0"/>
                <w:bCs/>
                <w:color w:val="000000"/>
                <w:kern w:val="0"/>
                <w:sz w:val="21"/>
                <w:szCs w:val="21"/>
              </w:rPr>
              <w:t>√</w:t>
            </w:r>
          </w:p>
        </w:tc>
      </w:tr>
      <w:tr>
        <w:tblPrEx>
          <w:tblLayout w:type="fixed"/>
          <w:tblCellMar>
            <w:top w:w="15" w:type="dxa"/>
            <w:left w:w="15" w:type="dxa"/>
            <w:bottom w:w="15" w:type="dxa"/>
            <w:right w:w="15" w:type="dxa"/>
          </w:tblCellMar>
        </w:tblPrEx>
        <w:trPr>
          <w:trHeight w:val="4915" w:hRule="atLeast"/>
        </w:trPr>
        <w:tc>
          <w:tcPr>
            <w:tcW w:w="615"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3</w:t>
            </w: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pStyle w:val="2"/>
              <w:rPr>
                <w:rFonts w:hint="eastAsia" w:ascii="宋体" w:hAnsi="宋体" w:eastAsia="宋体" w:cs="宋体"/>
                <w:sz w:val="21"/>
                <w:szCs w:val="21"/>
              </w:rPr>
            </w:pPr>
          </w:p>
          <w:p>
            <w:pPr>
              <w:rPr>
                <w:rFonts w:hint="eastAsia" w:ascii="宋体" w:hAnsi="宋体" w:eastAsia="宋体" w:cs="宋体"/>
                <w:sz w:val="21"/>
                <w:szCs w:val="21"/>
              </w:rPr>
            </w:pPr>
          </w:p>
          <w:p>
            <w:pPr>
              <w:pStyle w:val="2"/>
              <w:rPr>
                <w:rFonts w:hint="eastAsia"/>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both"/>
              <w:textAlignment w:val="center"/>
              <w:rPr>
                <w:rFonts w:hint="eastAsia" w:ascii="宋体" w:hAnsi="宋体" w:eastAsia="宋体" w:cs="宋体"/>
                <w:sz w:val="21"/>
                <w:szCs w:val="21"/>
                <w:lang w:val="en-US" w:eastAsia="zh-CN"/>
              </w:rPr>
            </w:pPr>
          </w:p>
          <w:p>
            <w:pPr>
              <w:pStyle w:val="2"/>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pStyle w:val="2"/>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pStyle w:val="2"/>
              <w:rPr>
                <w:rFonts w:hint="eastAsia" w:ascii="宋体" w:hAnsi="宋体" w:eastAsia="宋体" w:cs="宋体"/>
                <w:sz w:val="21"/>
                <w:szCs w:val="21"/>
                <w:lang w:val="en-US" w:eastAsia="zh-CN"/>
              </w:rPr>
            </w:pPr>
          </w:p>
          <w:p>
            <w:pPr>
              <w:rPr>
                <w:rFonts w:hint="eastAsia"/>
                <w:lang w:val="en-US" w:eastAsia="zh-CN"/>
              </w:rPr>
            </w:pPr>
          </w:p>
          <w:p>
            <w:pPr>
              <w:pStyle w:val="2"/>
              <w:jc w:val="center"/>
              <w:rPr>
                <w:rFonts w:hint="eastAsia" w:ascii="宋体" w:hAnsi="宋体" w:eastAsia="宋体" w:cs="宋体"/>
                <w:sz w:val="21"/>
                <w:szCs w:val="21"/>
                <w:lang w:val="en-US" w:eastAsia="zh-CN"/>
              </w:rPr>
            </w:pPr>
            <w:r>
              <w:rPr>
                <w:rFonts w:hint="eastAsia" w:ascii="宋体" w:hAnsi="宋体" w:eastAsia="宋体" w:cs="宋体"/>
                <w:b w:val="0"/>
                <w:bCs/>
                <w:color w:val="000000"/>
                <w:kern w:val="0"/>
                <w:sz w:val="21"/>
                <w:szCs w:val="21"/>
                <w:lang w:val="en-US" w:eastAsia="zh-CN"/>
              </w:rPr>
              <w:t>3</w:t>
            </w:r>
          </w:p>
        </w:tc>
        <w:tc>
          <w:tcPr>
            <w:tcW w:w="1020"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法治宣传教育</w:t>
            </w:r>
          </w:p>
          <w:p>
            <w:pPr>
              <w:pStyle w:val="2"/>
              <w:rPr>
                <w:rFonts w:hint="eastAsia" w:ascii="宋体" w:hAnsi="宋体" w:eastAsia="宋体" w:cs="宋体"/>
                <w:color w:val="000000"/>
                <w:sz w:val="21"/>
                <w:szCs w:val="21"/>
                <w:lang w:val="en-US" w:eastAsia="zh-CN"/>
              </w:rPr>
            </w:pPr>
          </w:p>
          <w:p>
            <w:pPr>
              <w:rPr>
                <w:rFonts w:hint="eastAsia" w:ascii="宋体" w:hAnsi="宋体" w:eastAsia="宋体" w:cs="宋体"/>
                <w:color w:val="000000"/>
                <w:sz w:val="21"/>
                <w:szCs w:val="21"/>
                <w:lang w:val="en-US" w:eastAsia="zh-CN"/>
              </w:rPr>
            </w:pPr>
          </w:p>
          <w:p>
            <w:pPr>
              <w:pStyle w:val="2"/>
              <w:rPr>
                <w:rFonts w:hint="eastAsia" w:ascii="宋体" w:hAnsi="宋体" w:eastAsia="宋体" w:cs="宋体"/>
                <w:color w:val="000000"/>
                <w:sz w:val="21"/>
                <w:szCs w:val="21"/>
                <w:lang w:val="en-US" w:eastAsia="zh-CN"/>
              </w:rPr>
            </w:pPr>
          </w:p>
          <w:p>
            <w:pPr>
              <w:rPr>
                <w:rFonts w:hint="eastAsia" w:ascii="宋体" w:hAnsi="宋体" w:eastAsia="宋体" w:cs="宋体"/>
                <w:color w:val="000000"/>
                <w:sz w:val="21"/>
                <w:szCs w:val="21"/>
                <w:lang w:val="en-US" w:eastAsia="zh-CN"/>
              </w:rPr>
            </w:pPr>
          </w:p>
          <w:p>
            <w:pPr>
              <w:pStyle w:val="2"/>
              <w:rPr>
                <w:rFonts w:hint="eastAsia" w:ascii="宋体" w:hAnsi="宋体" w:eastAsia="宋体" w:cs="宋体"/>
                <w:color w:val="000000"/>
                <w:sz w:val="21"/>
                <w:szCs w:val="21"/>
                <w:lang w:val="en-US" w:eastAsia="zh-CN"/>
              </w:rPr>
            </w:pPr>
          </w:p>
          <w:p>
            <w:pPr>
              <w:rPr>
                <w:rFonts w:hint="eastAsia" w:ascii="宋体" w:hAnsi="宋体" w:eastAsia="宋体" w:cs="宋体"/>
                <w:color w:val="000000"/>
                <w:sz w:val="21"/>
                <w:szCs w:val="21"/>
                <w:lang w:val="en-US" w:eastAsia="zh-CN"/>
              </w:rPr>
            </w:pPr>
          </w:p>
          <w:p>
            <w:pPr>
              <w:pStyle w:val="2"/>
              <w:rPr>
                <w:rFonts w:hint="eastAsia" w:ascii="宋体" w:hAnsi="宋体" w:eastAsia="宋体" w:cs="宋体"/>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法治宣传教育</w:t>
            </w: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both"/>
              <w:rPr>
                <w:rFonts w:hint="eastAsia" w:ascii="宋体" w:hAnsi="宋体" w:eastAsia="宋体" w:cs="宋体"/>
                <w:color w:val="000000"/>
                <w:sz w:val="21"/>
                <w:szCs w:val="21"/>
                <w:lang w:val="en-US" w:eastAsia="zh-CN"/>
              </w:rPr>
            </w:pPr>
          </w:p>
        </w:tc>
        <w:tc>
          <w:tcPr>
            <w:tcW w:w="840"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对在法治宣传教育工作中做出</w:t>
            </w: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显著成绩的单位和个人进行表彰奖励</w:t>
            </w:r>
          </w:p>
        </w:tc>
        <w:tc>
          <w:tcPr>
            <w:tcW w:w="2115" w:type="dxa"/>
            <w:tcBorders>
              <w:top w:val="single" w:color="auto"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1.评选表彰通知；</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2.先进集体和个人申报表（空白表）；</w:t>
            </w: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3.拟表彰的先进集体先进个人名单；</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4.表彰决定</w:t>
            </w:r>
          </w:p>
        </w:tc>
        <w:tc>
          <w:tcPr>
            <w:tcW w:w="204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《中共大理州委宣传部、大理州司法局</w:t>
            </w:r>
            <w:r>
              <w:rPr>
                <w:rFonts w:hint="eastAsia" w:ascii="宋体" w:hAnsi="宋体" w:eastAsia="宋体" w:cs="宋体"/>
                <w:color w:val="000000"/>
                <w:sz w:val="21"/>
                <w:szCs w:val="21"/>
              </w:rPr>
              <w:t>关于在全</w:t>
            </w:r>
            <w:r>
              <w:rPr>
                <w:rFonts w:hint="eastAsia" w:ascii="宋体" w:hAnsi="宋体" w:eastAsia="宋体" w:cs="宋体"/>
                <w:color w:val="000000"/>
                <w:sz w:val="21"/>
                <w:szCs w:val="21"/>
                <w:lang w:eastAsia="zh-CN"/>
              </w:rPr>
              <w:t>州</w:t>
            </w:r>
            <w:r>
              <w:rPr>
                <w:rFonts w:hint="eastAsia" w:ascii="宋体" w:hAnsi="宋体" w:eastAsia="宋体" w:cs="宋体"/>
                <w:color w:val="000000"/>
                <w:sz w:val="21"/>
                <w:szCs w:val="21"/>
              </w:rPr>
              <w:t>开展法治宣传教育的第八个五年规划</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2021-2025</w:t>
            </w:r>
            <w:r>
              <w:rPr>
                <w:rFonts w:hint="eastAsia" w:ascii="宋体" w:hAnsi="宋体" w:eastAsia="宋体" w:cs="宋体"/>
                <w:color w:val="000000"/>
                <w:sz w:val="21"/>
                <w:szCs w:val="21"/>
              </w:rPr>
              <w:t>年）</w:t>
            </w:r>
            <w:r>
              <w:rPr>
                <w:rFonts w:hint="eastAsia" w:ascii="宋体" w:hAnsi="宋体" w:eastAsia="宋体" w:cs="宋体"/>
                <w:color w:val="000000"/>
                <w:sz w:val="21"/>
                <w:szCs w:val="21"/>
                <w:lang w:val="en-US" w:eastAsia="zh-CN"/>
              </w:rPr>
              <w:t>》</w:t>
            </w: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rPr>
            </w:pPr>
            <w:r>
              <w:rPr>
                <w:rFonts w:hint="eastAsia" w:ascii="宋体" w:hAnsi="宋体" w:eastAsia="宋体" w:cs="宋体"/>
                <w:bCs/>
                <w:color w:val="000000"/>
                <w:sz w:val="21"/>
                <w:szCs w:val="21"/>
                <w:bdr w:val="single" w:color="FFFFFF" w:sz="4" w:space="0"/>
                <w:lang w:eastAsia="zh-CN"/>
              </w:rPr>
              <w:t>《</w:t>
            </w:r>
            <w:r>
              <w:rPr>
                <w:rFonts w:hint="eastAsia" w:ascii="宋体" w:hAnsi="宋体" w:eastAsia="宋体" w:cs="宋体"/>
                <w:bCs/>
                <w:color w:val="000000"/>
                <w:sz w:val="21"/>
                <w:szCs w:val="21"/>
                <w:bdr w:val="single" w:color="FFFFFF" w:sz="4" w:space="0"/>
                <w:lang w:val="en-US" w:eastAsia="zh-CN"/>
              </w:rPr>
              <w:t>中共鹤庆</w:t>
            </w:r>
            <w:r>
              <w:rPr>
                <w:rFonts w:hint="eastAsia" w:ascii="宋体" w:hAnsi="宋体" w:eastAsia="宋体" w:cs="宋体"/>
                <w:bCs/>
                <w:color w:val="000000"/>
                <w:sz w:val="21"/>
                <w:szCs w:val="21"/>
                <w:bdr w:val="single" w:color="FFFFFF" w:sz="4" w:space="0"/>
                <w:lang w:eastAsia="zh-CN"/>
              </w:rPr>
              <w:t>县委宣传部、</w:t>
            </w:r>
            <w:r>
              <w:rPr>
                <w:rFonts w:hint="eastAsia" w:ascii="宋体" w:hAnsi="宋体" w:eastAsia="宋体" w:cs="宋体"/>
                <w:bCs/>
                <w:color w:val="000000"/>
                <w:sz w:val="21"/>
                <w:szCs w:val="21"/>
                <w:bdr w:val="single" w:color="FFFFFF" w:sz="4" w:space="0"/>
                <w:lang w:val="en-US" w:eastAsia="zh-CN"/>
              </w:rPr>
              <w:t>鹤庆</w:t>
            </w:r>
            <w:r>
              <w:rPr>
                <w:rFonts w:hint="eastAsia" w:ascii="宋体" w:hAnsi="宋体" w:eastAsia="宋体" w:cs="宋体"/>
                <w:bCs/>
                <w:color w:val="000000"/>
                <w:sz w:val="21"/>
                <w:szCs w:val="21"/>
                <w:bdr w:val="single" w:color="FFFFFF" w:sz="4" w:space="0"/>
                <w:lang w:eastAsia="zh-CN"/>
              </w:rPr>
              <w:t>县司法局关于开展法治宣传教育的第八个五年规划（</w:t>
            </w:r>
            <w:r>
              <w:rPr>
                <w:rFonts w:hint="eastAsia" w:ascii="宋体" w:hAnsi="宋体" w:eastAsia="宋体" w:cs="宋体"/>
                <w:bCs/>
                <w:color w:val="000000"/>
                <w:sz w:val="21"/>
                <w:szCs w:val="21"/>
                <w:bdr w:val="single" w:color="FFFFFF" w:sz="4" w:space="0"/>
                <w:lang w:val="en-US" w:eastAsia="zh-CN"/>
              </w:rPr>
              <w:t>2021—2025年</w:t>
            </w:r>
            <w:r>
              <w:rPr>
                <w:rFonts w:hint="eastAsia" w:ascii="宋体" w:hAnsi="宋体" w:eastAsia="宋体" w:cs="宋体"/>
                <w:bCs/>
                <w:color w:val="000000"/>
                <w:sz w:val="21"/>
                <w:szCs w:val="21"/>
                <w:bdr w:val="single" w:color="FFFFFF" w:sz="4" w:space="0"/>
                <w:lang w:eastAsia="zh-CN"/>
              </w:rPr>
              <w:t>）》</w:t>
            </w:r>
          </w:p>
          <w:p>
            <w:pPr>
              <w:pStyle w:val="2"/>
              <w:rPr>
                <w:rFonts w:hint="eastAsia"/>
              </w:rPr>
            </w:pPr>
          </w:p>
        </w:tc>
        <w:tc>
          <w:tcPr>
            <w:tcW w:w="61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起20个工作日内公开</w:t>
            </w:r>
          </w:p>
        </w:tc>
        <w:tc>
          <w:tcPr>
            <w:tcW w:w="407"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w:t>
            </w:r>
          </w:p>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司法局</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鹤庆县</w:t>
            </w:r>
          </w:p>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司法局</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r>
              <w:rPr>
                <w:rFonts w:hint="eastAsia" w:ascii="宋体" w:hAnsi="宋体" w:eastAsia="宋体" w:cs="宋体"/>
                <w:color w:val="000000"/>
                <w:sz w:val="21"/>
                <w:szCs w:val="21"/>
                <w:u w:val="single"/>
              </w:rPr>
              <w:t>法律服务网</w:t>
            </w:r>
          </w:p>
          <w:p>
            <w:pPr>
              <w:widowControl/>
              <w:jc w:val="left"/>
              <w:textAlignment w:val="center"/>
              <w:rPr>
                <w:rFonts w:hint="eastAsia" w:ascii="宋体" w:hAnsi="宋体" w:eastAsia="宋体" w:cs="宋体"/>
                <w:color w:val="000000"/>
                <w:sz w:val="21"/>
                <w:szCs w:val="21"/>
              </w:rPr>
            </w:pPr>
          </w:p>
          <w:p>
            <w:pPr>
              <w:widowControl/>
              <w:jc w:val="left"/>
              <w:textAlignment w:val="center"/>
              <w:rPr>
                <w:rFonts w:hint="eastAsia" w:ascii="宋体" w:hAnsi="宋体" w:eastAsia="宋体" w:cs="宋体"/>
                <w:color w:val="000000"/>
                <w:sz w:val="21"/>
                <w:szCs w:val="21"/>
              </w:rPr>
            </w:pPr>
          </w:p>
          <w:p>
            <w:pPr>
              <w:widowControl/>
              <w:jc w:val="left"/>
              <w:textAlignment w:val="center"/>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pStyle w:val="2"/>
              <w:rPr>
                <w:rFonts w:hint="eastAsia"/>
              </w:rPr>
            </w:pPr>
          </w:p>
          <w:p>
            <w:pPr>
              <w:pStyle w:val="2"/>
              <w:rPr>
                <w:rFonts w:hint="eastAsia" w:ascii="宋体" w:hAnsi="宋体" w:eastAsia="宋体" w:cs="宋体"/>
                <w:color w:val="000000"/>
                <w:sz w:val="21"/>
                <w:szCs w:val="21"/>
              </w:rPr>
            </w:pPr>
          </w:p>
          <w:p>
            <w:pPr>
              <w:rPr>
                <w:rFonts w:hint="eastAsia"/>
              </w:rPr>
            </w:pP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pStyle w:val="2"/>
              <w:rPr>
                <w:rFonts w:hint="eastAsia"/>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tc>
        <w:tc>
          <w:tcPr>
            <w:tcW w:w="421"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kern w:val="0"/>
                <w:sz w:val="21"/>
                <w:szCs w:val="21"/>
              </w:rPr>
            </w:pPr>
          </w:p>
        </w:tc>
      </w:tr>
      <w:tr>
        <w:tblPrEx>
          <w:tblLayout w:type="fixed"/>
          <w:tblCellMar>
            <w:top w:w="15" w:type="dxa"/>
            <w:left w:w="15" w:type="dxa"/>
            <w:bottom w:w="15" w:type="dxa"/>
            <w:right w:w="15" w:type="dxa"/>
          </w:tblCellMar>
        </w:tblPrEx>
        <w:trPr>
          <w:trHeight w:val="2160"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律师</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对没有取得律师执业证书以律师名义从事法律业务行为的处罚</w:t>
            </w:r>
          </w:p>
        </w:tc>
        <w:tc>
          <w:tcPr>
            <w:tcW w:w="2115"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行政处罚决定或行政处罚决定书</w:t>
            </w: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《中华人民共和国律师法》</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自制作或获取该信息之日起20个工作日内公开</w:t>
            </w:r>
          </w:p>
        </w:tc>
        <w:tc>
          <w:tcPr>
            <w:tcW w:w="4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鹤庆县司法局</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r>
              <w:rPr>
                <w:rFonts w:hint="eastAsia" w:ascii="宋体" w:hAnsi="宋体" w:eastAsia="宋体" w:cs="宋体"/>
                <w:color w:val="000000"/>
                <w:sz w:val="21"/>
                <w:szCs w:val="21"/>
                <w:u w:val="single"/>
              </w:rPr>
              <w:t>法律服务网</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42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3465" w:hRule="atLeast"/>
        </w:trPr>
        <w:tc>
          <w:tcPr>
            <w:tcW w:w="61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公证</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公证员一般任职执业审核、考核任职执业审核</w:t>
            </w:r>
          </w:p>
        </w:tc>
        <w:tc>
          <w:tcPr>
            <w:tcW w:w="2115"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审查（考核）意见</w:t>
            </w: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《中华人民共和国公证法》《公证员执业管理办法》</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自制作或获取该信息之日起20个工作日内公开</w:t>
            </w:r>
          </w:p>
        </w:tc>
        <w:tc>
          <w:tcPr>
            <w:tcW w:w="4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42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2160" w:hRule="atLeast"/>
        </w:trPr>
        <w:tc>
          <w:tcPr>
            <w:tcW w:w="615"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法律援助</w:t>
            </w:r>
          </w:p>
          <w:p>
            <w:pPr>
              <w:jc w:val="center"/>
              <w:rPr>
                <w:rFonts w:hint="eastAsia"/>
                <w:lang w:val="en-US" w:eastAsia="zh-CN"/>
              </w:rPr>
            </w:pPr>
          </w:p>
          <w:p>
            <w:pPr>
              <w:jc w:val="center"/>
              <w:rPr>
                <w:rFonts w:hint="eastAsia"/>
                <w:lang w:val="en-US" w:eastAsia="zh-CN"/>
              </w:rPr>
            </w:pPr>
          </w:p>
          <w:p>
            <w:pPr>
              <w:jc w:val="both"/>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jc w:val="center"/>
              <w:rPr>
                <w:rFonts w:hint="eastAsia"/>
                <w:lang w:val="en-US" w:eastAsia="zh-CN"/>
              </w:rPr>
            </w:pPr>
          </w:p>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法律援助</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法律</w:t>
            </w:r>
          </w:p>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援助</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both"/>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法律援助</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pStyle w:val="2"/>
              <w:rPr>
                <w:rFonts w:hint="eastAsia"/>
              </w:rPr>
            </w:pPr>
          </w:p>
        </w:tc>
        <w:tc>
          <w:tcPr>
            <w:tcW w:w="840"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法律援助服务</w:t>
            </w:r>
          </w:p>
        </w:tc>
        <w:tc>
          <w:tcPr>
            <w:tcW w:w="2115"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1.给予法律援助决定书；</w:t>
            </w:r>
          </w:p>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2.不予法律援助决定书；</w:t>
            </w:r>
          </w:p>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3.指派通知书</w:t>
            </w:r>
          </w:p>
        </w:tc>
        <w:tc>
          <w:tcPr>
            <w:tcW w:w="2040"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《法律援助条例》《云南省法律援助条例》</w:t>
            </w:r>
          </w:p>
        </w:tc>
        <w:tc>
          <w:tcPr>
            <w:tcW w:w="615"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自制作或获取该信息之日起20个工作日内公开</w:t>
            </w:r>
          </w:p>
        </w:tc>
        <w:tc>
          <w:tcPr>
            <w:tcW w:w="407"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421"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r>
      <w:tr>
        <w:tblPrEx>
          <w:tblLayout w:type="fixed"/>
          <w:tblCellMar>
            <w:top w:w="15" w:type="dxa"/>
            <w:left w:w="15" w:type="dxa"/>
            <w:bottom w:w="15" w:type="dxa"/>
            <w:right w:w="15" w:type="dxa"/>
          </w:tblCellMar>
        </w:tblPrEx>
        <w:trPr>
          <w:trHeight w:val="2160"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法律援助办案人员办案补贴的审核发放</w:t>
            </w: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案件补贴审核发放表</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《法律援助条例》《云南省法律援助条例》</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自收到公开申请之日起20个工作日内公开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r>
      <w:tr>
        <w:tblPrEx>
          <w:tblLayout w:type="fixed"/>
          <w:tblCellMar>
            <w:top w:w="15" w:type="dxa"/>
            <w:left w:w="15" w:type="dxa"/>
            <w:bottom w:w="15" w:type="dxa"/>
            <w:right w:w="15" w:type="dxa"/>
          </w:tblCellMar>
        </w:tblPrEx>
        <w:trPr>
          <w:trHeight w:val="543"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对法律援助机构不予援助决定异议</w:t>
            </w:r>
          </w:p>
          <w:p>
            <w:pPr>
              <w:widowControl/>
              <w:jc w:val="both"/>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的审查</w:t>
            </w: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eastAsia="宋体" w:cs="宋体"/>
                <w:color w:val="000000"/>
                <w:sz w:val="21"/>
                <w:szCs w:val="21"/>
              </w:rPr>
            </w:pPr>
          </w:p>
          <w:p>
            <w:pPr>
              <w:tabs>
                <w:tab w:val="center" w:pos="4153"/>
                <w:tab w:val="right" w:pos="8306"/>
              </w:tabs>
              <w:snapToGrid w:val="0"/>
              <w:spacing w:line="360" w:lineRule="auto"/>
              <w:jc w:val="center"/>
              <w:rPr>
                <w:rFonts w:hint="eastAsia" w:ascii="宋体" w:hAnsi="宋体" w:eastAsia="宋体" w:cs="宋体"/>
                <w:color w:val="000000"/>
                <w:sz w:val="21"/>
                <w:szCs w:val="21"/>
              </w:rPr>
            </w:pPr>
          </w:p>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处理决定书</w:t>
            </w:r>
          </w:p>
          <w:p>
            <w:pPr>
              <w:tabs>
                <w:tab w:val="center" w:pos="4153"/>
                <w:tab w:val="right" w:pos="8306"/>
              </w:tabs>
              <w:snapToGrid w:val="0"/>
              <w:spacing w:line="360" w:lineRule="auto"/>
              <w:jc w:val="center"/>
              <w:rPr>
                <w:rFonts w:hint="eastAsia" w:ascii="宋体" w:hAnsi="宋体" w:eastAsia="宋体" w:cs="宋体"/>
                <w:color w:val="000000"/>
                <w:sz w:val="21"/>
                <w:szCs w:val="21"/>
              </w:rPr>
            </w:pPr>
          </w:p>
          <w:p>
            <w:pPr>
              <w:tabs>
                <w:tab w:val="center" w:pos="4153"/>
                <w:tab w:val="right" w:pos="8306"/>
              </w:tabs>
              <w:snapToGrid w:val="0"/>
              <w:spacing w:line="360" w:lineRule="auto"/>
              <w:jc w:val="center"/>
              <w:rPr>
                <w:rFonts w:hint="eastAsia" w:ascii="宋体" w:hAnsi="宋体" w:eastAsia="宋体" w:cs="宋体"/>
                <w:color w:val="000000"/>
                <w:sz w:val="21"/>
                <w:szCs w:val="21"/>
              </w:rPr>
            </w:pPr>
          </w:p>
          <w:p>
            <w:pPr>
              <w:tabs>
                <w:tab w:val="center" w:pos="4153"/>
                <w:tab w:val="right" w:pos="8306"/>
              </w:tabs>
              <w:snapToGrid w:val="0"/>
              <w:spacing w:line="360" w:lineRule="auto"/>
              <w:jc w:val="both"/>
              <w:rPr>
                <w:rFonts w:hint="eastAsia" w:ascii="宋体" w:hAnsi="宋体" w:eastAsia="宋体" w:cs="宋体"/>
                <w:color w:val="000000"/>
                <w:sz w:val="21"/>
                <w:szCs w:val="21"/>
              </w:rPr>
            </w:pP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《法律援助条例》</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《云南省法律援助条例》</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自收到公开申请之日起20个工作日内</w:t>
            </w: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p>
          <w:p>
            <w:pPr>
              <w:pStyle w:val="2"/>
              <w:rPr>
                <w:rFonts w:hint="eastAsia"/>
              </w:rPr>
            </w:pPr>
          </w:p>
          <w:p>
            <w:pPr>
              <w:pStyle w:val="2"/>
              <w:rPr>
                <w:rFonts w:hint="eastAsia"/>
              </w:rPr>
            </w:pPr>
          </w:p>
          <w:p>
            <w:pPr>
              <w:jc w:val="center"/>
              <w:rPr>
                <w:rFonts w:hint="eastAsia"/>
              </w:rPr>
            </w:pPr>
          </w:p>
          <w:p>
            <w:pPr>
              <w:jc w:val="center"/>
              <w:rPr>
                <w:rFonts w:hint="eastAsia"/>
              </w:rPr>
            </w:pPr>
          </w:p>
          <w:p>
            <w:pPr>
              <w:jc w:val="center"/>
              <w:rPr>
                <w:rFonts w:hint="eastAsia"/>
              </w:rPr>
            </w:pPr>
          </w:p>
          <w:p>
            <w:pPr>
              <w:jc w:val="both"/>
              <w:rPr>
                <w:rFonts w:hint="eastAsia"/>
              </w:rPr>
            </w:pPr>
          </w:p>
          <w:p>
            <w:pPr>
              <w:jc w:val="center"/>
              <w:rPr>
                <w:rFonts w:hint="eastAsia"/>
              </w:rPr>
            </w:pPr>
          </w:p>
          <w:p>
            <w:pPr>
              <w:pStyle w:val="2"/>
              <w:rPr>
                <w:rFonts w:hint="eastAsia"/>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申请人</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rPr>
            </w:pPr>
            <w:r>
              <w:rPr>
                <w:rFonts w:hint="eastAsia" w:ascii="宋体" w:hAnsi="宋体" w:eastAsia="宋体" w:cs="宋体"/>
                <w:color w:val="000000"/>
                <w:kern w:val="0"/>
                <w:sz w:val="21"/>
                <w:szCs w:val="21"/>
              </w:rPr>
              <w:t>√</w:t>
            </w:r>
          </w:p>
          <w:p>
            <w:pPr>
              <w:jc w:val="center"/>
              <w:rPr>
                <w:rFonts w:hint="eastAsia"/>
              </w:rPr>
            </w:pPr>
          </w:p>
          <w:p>
            <w:pPr>
              <w:jc w:val="both"/>
              <w:rPr>
                <w:rFonts w:hint="eastAsia"/>
              </w:rPr>
            </w:pPr>
          </w:p>
          <w:p>
            <w:pPr>
              <w:jc w:val="center"/>
              <w:rPr>
                <w:rFonts w:hint="eastAsia"/>
              </w:rPr>
            </w:pPr>
          </w:p>
          <w:p>
            <w:pPr>
              <w:jc w:val="center"/>
              <w:rPr>
                <w:rFonts w:hint="eastAsia"/>
              </w:rPr>
            </w:pPr>
          </w:p>
          <w:p>
            <w:pPr>
              <w:pStyle w:val="2"/>
              <w:rPr>
                <w:rFonts w:hint="eastAsia"/>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rPr>
            </w:pPr>
            <w:r>
              <w:rPr>
                <w:rFonts w:hint="eastAsia" w:ascii="宋体" w:hAnsi="宋体" w:eastAsia="宋体" w:cs="宋体"/>
                <w:color w:val="000000"/>
                <w:kern w:val="0"/>
                <w:sz w:val="21"/>
                <w:szCs w:val="21"/>
              </w:rPr>
              <w:t>√</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pStyle w:val="2"/>
              <w:rPr>
                <w:rFonts w:hint="eastAsia"/>
              </w:rPr>
            </w:pP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r>
      <w:tr>
        <w:tblPrEx>
          <w:tblLayout w:type="fixed"/>
          <w:tblCellMar>
            <w:top w:w="15" w:type="dxa"/>
            <w:left w:w="15" w:type="dxa"/>
            <w:bottom w:w="15" w:type="dxa"/>
            <w:right w:w="15" w:type="dxa"/>
          </w:tblCellMar>
        </w:tblPrEx>
        <w:trPr>
          <w:trHeight w:val="434"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9</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对在法律援助工作中作出突出贡献的组织和个人进行表彰奖励</w:t>
            </w: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1.评选表彰通知；</w:t>
            </w:r>
          </w:p>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2.先进集体和个人申报表（空白表）；</w:t>
            </w:r>
          </w:p>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3.拟表彰的先进集体先进个人名单；</w:t>
            </w:r>
          </w:p>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4.表彰决定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《法律援助条例》《云南省法律援助条例》</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kern w:val="0"/>
                <w:sz w:val="21"/>
                <w:szCs w:val="21"/>
                <w:lang w:val="en-US" w:eastAsia="zh-CN"/>
              </w:rPr>
            </w:pPr>
          </w:p>
          <w:p>
            <w:pPr>
              <w:jc w:val="center"/>
              <w:rPr>
                <w:rFonts w:hint="eastAsia" w:ascii="宋体" w:hAnsi="宋体" w:cs="宋体"/>
                <w:color w:val="000000"/>
                <w:kern w:val="0"/>
                <w:sz w:val="21"/>
                <w:szCs w:val="21"/>
                <w:lang w:val="en-US" w:eastAsia="zh-CN"/>
              </w:rPr>
            </w:pPr>
          </w:p>
          <w:p>
            <w:pPr>
              <w:jc w:val="center"/>
              <w:rPr>
                <w:rFonts w:hint="eastAsia" w:ascii="宋体" w:hAnsi="宋体" w:cs="宋体"/>
                <w:color w:val="000000"/>
                <w:kern w:val="0"/>
                <w:sz w:val="21"/>
                <w:szCs w:val="21"/>
                <w:lang w:val="en-US" w:eastAsia="zh-CN"/>
              </w:rPr>
            </w:pPr>
          </w:p>
          <w:p>
            <w:pPr>
              <w:jc w:val="center"/>
              <w:rPr>
                <w:rFonts w:hint="eastAsia" w:ascii="宋体" w:hAnsi="宋体" w:cs="宋体"/>
                <w:color w:val="000000"/>
                <w:kern w:val="0"/>
                <w:sz w:val="21"/>
                <w:szCs w:val="21"/>
                <w:lang w:val="en-US" w:eastAsia="zh-CN"/>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r>
              <w:rPr>
                <w:rFonts w:hint="eastAsia" w:ascii="宋体" w:hAnsi="宋体" w:eastAsia="宋体" w:cs="宋体"/>
                <w:color w:val="000000"/>
                <w:sz w:val="21"/>
                <w:szCs w:val="21"/>
                <w:u w:val="single"/>
              </w:rPr>
              <w:t>法律服务网</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rPr>
            </w:pPr>
          </w:p>
          <w:p>
            <w:pPr>
              <w:pStyle w:val="2"/>
              <w:rPr>
                <w:rFonts w:hint="eastAsia"/>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rPr>
            </w:pPr>
          </w:p>
          <w:p>
            <w:pPr>
              <w:pStyle w:val="2"/>
              <w:rPr>
                <w:rFonts w:hint="eastAsia"/>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705"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10</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对律师事务所拒绝法律援助机构指派，不安排本所律师办理法律援助案件、律师无正当理由拒绝接受、擅自终止法律援助案件或办理法律援助案件收取财物的处罚</w:t>
            </w: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eastAsia="宋体" w:cs="宋体"/>
                <w:color w:val="000000"/>
                <w:sz w:val="21"/>
                <w:szCs w:val="21"/>
              </w:rPr>
            </w:pPr>
          </w:p>
          <w:p>
            <w:pPr>
              <w:tabs>
                <w:tab w:val="center" w:pos="4153"/>
                <w:tab w:val="right" w:pos="8306"/>
              </w:tabs>
              <w:snapToGrid w:val="0"/>
              <w:spacing w:line="360" w:lineRule="auto"/>
              <w:jc w:val="center"/>
              <w:rPr>
                <w:rFonts w:hint="eastAsia" w:ascii="宋体" w:hAnsi="宋体" w:eastAsia="宋体" w:cs="宋体"/>
                <w:color w:val="000000"/>
                <w:sz w:val="21"/>
                <w:szCs w:val="21"/>
              </w:rPr>
            </w:pPr>
          </w:p>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行政处罚决定或</w:t>
            </w:r>
          </w:p>
          <w:p>
            <w:pPr>
              <w:tabs>
                <w:tab w:val="center" w:pos="4153"/>
                <w:tab w:val="right" w:pos="8306"/>
              </w:tabs>
              <w:snapToGrid w:val="0"/>
              <w:spacing w:line="360" w:lineRule="auto"/>
              <w:jc w:val="center"/>
              <w:rPr>
                <w:rFonts w:hint="eastAsia" w:ascii="宋体" w:hAnsi="宋体" w:eastAsia="宋体" w:cs="宋体"/>
                <w:color w:val="000000"/>
                <w:sz w:val="21"/>
                <w:szCs w:val="21"/>
              </w:rPr>
            </w:pPr>
          </w:p>
          <w:p>
            <w:pPr>
              <w:tabs>
                <w:tab w:val="center" w:pos="4153"/>
                <w:tab w:val="right" w:pos="8306"/>
              </w:tabs>
              <w:snapToGrid w:val="0"/>
              <w:spacing w:line="360" w:lineRule="auto"/>
              <w:jc w:val="center"/>
              <w:rPr>
                <w:rFonts w:hint="eastAsia" w:ascii="宋体" w:hAnsi="宋体" w:eastAsia="宋体" w:cs="宋体"/>
                <w:color w:val="000000"/>
                <w:sz w:val="21"/>
                <w:szCs w:val="21"/>
              </w:rPr>
            </w:pPr>
          </w:p>
          <w:p>
            <w:pPr>
              <w:tabs>
                <w:tab w:val="center" w:pos="4153"/>
                <w:tab w:val="right" w:pos="8306"/>
              </w:tabs>
              <w:snapToGrid w:val="0"/>
              <w:spacing w:line="360" w:lineRule="auto"/>
              <w:jc w:val="both"/>
              <w:rPr>
                <w:rFonts w:hint="eastAsia" w:ascii="宋体" w:hAnsi="宋体" w:eastAsia="宋体" w:cs="宋体"/>
                <w:color w:val="000000"/>
                <w:sz w:val="21"/>
                <w:szCs w:val="21"/>
              </w:rPr>
            </w:pPr>
          </w:p>
          <w:p>
            <w:pPr>
              <w:tabs>
                <w:tab w:val="center" w:pos="4153"/>
                <w:tab w:val="right" w:pos="8306"/>
              </w:tabs>
              <w:snapToGrid w:val="0"/>
              <w:spacing w:line="360" w:lineRule="auto"/>
              <w:jc w:val="both"/>
              <w:rPr>
                <w:rFonts w:hint="eastAsia" w:ascii="宋体" w:hAnsi="宋体" w:eastAsia="宋体" w:cs="宋体"/>
                <w:color w:val="000000"/>
                <w:sz w:val="21"/>
                <w:szCs w:val="21"/>
              </w:rPr>
            </w:pPr>
          </w:p>
          <w:p>
            <w:pPr>
              <w:tabs>
                <w:tab w:val="center" w:pos="4153"/>
                <w:tab w:val="right" w:pos="8306"/>
              </w:tabs>
              <w:snapToGrid w:val="0"/>
              <w:spacing w:line="360" w:lineRule="auto"/>
              <w:jc w:val="both"/>
              <w:rPr>
                <w:rFonts w:hint="eastAsia" w:ascii="宋体" w:hAnsi="宋体" w:eastAsia="宋体" w:cs="宋体"/>
                <w:color w:val="000000"/>
                <w:sz w:val="21"/>
                <w:szCs w:val="21"/>
              </w:rPr>
            </w:pPr>
          </w:p>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行政处罚决定书</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《法律援助条例》</w:t>
            </w: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both"/>
              <w:rPr>
                <w:rFonts w:hint="eastAsia" w:ascii="宋体" w:hAnsi="宋体" w:eastAsia="宋体" w:cs="宋体"/>
                <w:color w:val="000000"/>
                <w:sz w:val="21"/>
                <w:szCs w:val="21"/>
              </w:rPr>
            </w:pPr>
          </w:p>
          <w:p>
            <w:pPr>
              <w:jc w:val="both"/>
              <w:rPr>
                <w:rFonts w:hint="eastAsia" w:ascii="宋体" w:hAnsi="宋体" w:eastAsia="宋体" w:cs="宋体"/>
                <w:color w:val="000000"/>
                <w:sz w:val="21"/>
                <w:szCs w:val="21"/>
              </w:rPr>
            </w:pPr>
          </w:p>
          <w:p>
            <w:pPr>
              <w:jc w:val="both"/>
              <w:rPr>
                <w:rFonts w:hint="eastAsia" w:ascii="宋体" w:hAnsi="宋体" w:eastAsia="宋体" w:cs="宋体"/>
                <w:color w:val="000000"/>
                <w:sz w:val="21"/>
                <w:szCs w:val="21"/>
              </w:rPr>
            </w:pPr>
          </w:p>
          <w:p>
            <w:pPr>
              <w:jc w:val="both"/>
              <w:rPr>
                <w:rFonts w:hint="eastAsia" w:ascii="宋体" w:hAnsi="宋体" w:eastAsia="宋体" w:cs="宋体"/>
                <w:color w:val="000000"/>
                <w:sz w:val="21"/>
                <w:szCs w:val="21"/>
              </w:rPr>
            </w:pPr>
          </w:p>
          <w:p>
            <w:pPr>
              <w:jc w:val="both"/>
              <w:rPr>
                <w:rFonts w:hint="eastAsia" w:ascii="宋体" w:hAnsi="宋体" w:eastAsia="宋体" w:cs="宋体"/>
                <w:color w:val="000000"/>
                <w:sz w:val="21"/>
                <w:szCs w:val="21"/>
              </w:rPr>
            </w:pPr>
          </w:p>
          <w:p>
            <w:pPr>
              <w:jc w:val="both"/>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《云南省法律援助条例》</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cs="宋体"/>
                <w:color w:val="000000"/>
                <w:kern w:val="0"/>
                <w:sz w:val="21"/>
                <w:szCs w:val="21"/>
                <w:lang w:val="en-US" w:eastAsia="zh-CN"/>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w:t>
            </w:r>
          </w:p>
          <w:p>
            <w:pPr>
              <w:widowControl/>
              <w:jc w:val="both"/>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（电子屏）        </w:t>
            </w: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both"/>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r>
      <w:tr>
        <w:tblPrEx>
          <w:tblLayout w:type="fixed"/>
          <w:tblCellMar>
            <w:top w:w="15" w:type="dxa"/>
            <w:left w:w="15" w:type="dxa"/>
            <w:bottom w:w="15" w:type="dxa"/>
            <w:right w:w="15" w:type="dxa"/>
          </w:tblCellMar>
        </w:tblPrEx>
        <w:trPr>
          <w:trHeight w:val="2160"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rPr>
                <w:rFonts w:hint="eastAsia"/>
              </w:rPr>
            </w:pPr>
          </w:p>
          <w:p>
            <w:pPr>
              <w:jc w:val="center"/>
              <w:rPr>
                <w:rFonts w:hint="eastAsia" w:ascii="宋体" w:hAnsi="宋体" w:eastAsia="宋体" w:cs="宋体"/>
                <w:color w:val="000000"/>
                <w:sz w:val="21"/>
                <w:szCs w:val="21"/>
              </w:rPr>
            </w:pPr>
          </w:p>
          <w:p>
            <w:pPr>
              <w:jc w:val="both"/>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基层法律服务</w:t>
            </w: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pStyle w:val="2"/>
              <w:rPr>
                <w:rFonts w:hint="eastAsia" w:ascii="宋体" w:hAnsi="宋体" w:eastAsia="宋体" w:cs="宋体"/>
                <w:color w:val="000000"/>
                <w:sz w:val="21"/>
                <w:szCs w:val="21"/>
                <w:lang w:eastAsia="zh-CN"/>
              </w:rPr>
            </w:pPr>
          </w:p>
          <w:p>
            <w:pPr>
              <w:rPr>
                <w:rFonts w:hint="eastAsia"/>
                <w:lang w:eastAsia="zh-CN"/>
              </w:rPr>
            </w:pPr>
          </w:p>
          <w:p>
            <w:pPr>
              <w:rPr>
                <w:rFonts w:hint="eastAsia" w:ascii="宋体" w:hAnsi="宋体" w:eastAsia="宋体" w:cs="宋体"/>
                <w:color w:val="000000"/>
                <w:sz w:val="21"/>
                <w:szCs w:val="21"/>
                <w:lang w:eastAsia="zh-CN"/>
              </w:rPr>
            </w:pPr>
          </w:p>
          <w:p>
            <w:pPr>
              <w:pStyle w:val="2"/>
              <w:rPr>
                <w:rFonts w:hint="eastAsia" w:ascii="宋体" w:hAnsi="宋体" w:eastAsia="宋体" w:cs="宋体"/>
                <w:color w:val="000000"/>
                <w:sz w:val="21"/>
                <w:szCs w:val="21"/>
                <w:lang w:eastAsia="zh-CN"/>
              </w:rPr>
            </w:pPr>
          </w:p>
          <w:p>
            <w:pPr>
              <w:rPr>
                <w:rFonts w:hint="eastAsia"/>
                <w:lang w:eastAsia="zh-CN"/>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基层法律</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服务</w:t>
            </w: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default" w:ascii="宋体" w:hAnsi="宋体" w:eastAsia="宋体" w:cs="宋体"/>
                <w:color w:val="000000"/>
                <w:sz w:val="21"/>
                <w:szCs w:val="21"/>
                <w:lang w:val="en-US" w:eastAsia="zh-CN"/>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基层法律服务工作者执业核准许可</w:t>
            </w: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不予受理通知书</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《基层法律服务工作者管理办法》</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r>
      <w:tr>
        <w:tblPrEx>
          <w:tblLayout w:type="fixed"/>
          <w:tblCellMar>
            <w:top w:w="15" w:type="dxa"/>
            <w:left w:w="15" w:type="dxa"/>
            <w:bottom w:w="15" w:type="dxa"/>
            <w:right w:w="15" w:type="dxa"/>
          </w:tblCellMar>
        </w:tblPrEx>
        <w:trPr>
          <w:trHeight w:val="953"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rPr>
            </w:pPr>
          </w:p>
          <w:p>
            <w:pPr>
              <w:widowControl/>
              <w:jc w:val="center"/>
              <w:textAlignment w:val="center"/>
              <w:rPr>
                <w:rFonts w:hint="eastAsia" w:ascii="宋体" w:hAnsi="宋体" w:eastAsia="宋体" w:cs="宋体"/>
                <w:color w:val="000000"/>
                <w:kern w:val="0"/>
                <w:sz w:val="21"/>
                <w:szCs w:val="21"/>
              </w:rPr>
            </w:pPr>
          </w:p>
          <w:p>
            <w:pPr>
              <w:widowControl/>
              <w:jc w:val="both"/>
              <w:textAlignment w:val="center"/>
              <w:rPr>
                <w:rFonts w:hint="eastAsia" w:ascii="宋体" w:hAnsi="宋体" w:eastAsia="宋体" w:cs="宋体"/>
                <w:color w:val="000000"/>
                <w:kern w:val="0"/>
                <w:sz w:val="21"/>
                <w:szCs w:val="21"/>
              </w:rPr>
            </w:pPr>
          </w:p>
          <w:p>
            <w:pPr>
              <w:widowControl/>
              <w:jc w:val="center"/>
              <w:textAlignment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12</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对基层法律服务所、基层法律</w:t>
            </w: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服务工作者违法违规行为的</w:t>
            </w:r>
          </w:p>
          <w:p>
            <w:pPr>
              <w:widowControl/>
              <w:jc w:val="both"/>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处罚</w:t>
            </w: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行政处罚决定或行政处罚决定书</w:t>
            </w: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lang w:eastAsia="zh-CN"/>
              </w:rPr>
            </w:pPr>
          </w:p>
          <w:p>
            <w:pPr>
              <w:pStyle w:val="2"/>
              <w:rPr>
                <w:rFonts w:hint="eastAsia"/>
                <w:lang w:eastAsia="zh-CN"/>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pStyle w:val="2"/>
              <w:rPr>
                <w:rFonts w:hint="eastAsia"/>
              </w:rPr>
            </w:pP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行政处罚决定或行政</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处罚决定书</w:t>
            </w:r>
          </w:p>
          <w:p>
            <w:pPr>
              <w:tabs>
                <w:tab w:val="center" w:pos="4153"/>
                <w:tab w:val="right" w:pos="8306"/>
              </w:tabs>
              <w:snapToGrid w:val="0"/>
              <w:spacing w:line="360" w:lineRule="auto"/>
              <w:rPr>
                <w:rFonts w:hint="eastAsia" w:ascii="宋体" w:hAnsi="宋体" w:eastAsia="宋体" w:cs="宋体"/>
                <w:color w:val="000000"/>
                <w:sz w:val="21"/>
                <w:szCs w:val="21"/>
              </w:rPr>
            </w:pP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《基层法律服务所管理办法》</w:t>
            </w: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rPr>
                <w:rFonts w:hint="eastAsia"/>
              </w:rPr>
            </w:pPr>
          </w:p>
          <w:p>
            <w:pPr>
              <w:pStyle w:val="2"/>
              <w:rPr>
                <w:rFonts w:hint="eastAsia"/>
              </w:rPr>
            </w:pPr>
          </w:p>
          <w:p>
            <w:pPr>
              <w:rPr>
                <w:rFonts w:hint="eastAsia"/>
              </w:rPr>
            </w:pPr>
          </w:p>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《基层法律服务工作者管理办法》</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自制作或获取该信息之日起20个工作日内</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鹤庆县司法局</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r>
              <w:rPr>
                <w:rFonts w:hint="eastAsia" w:ascii="宋体" w:hAnsi="宋体" w:eastAsia="宋体" w:cs="宋体"/>
                <w:color w:val="000000"/>
                <w:sz w:val="21"/>
                <w:szCs w:val="21"/>
                <w:u w:val="single"/>
              </w:rPr>
              <w:t>法律服务网</w:t>
            </w:r>
          </w:p>
          <w:p>
            <w:pPr>
              <w:pStyle w:val="2"/>
              <w:rPr>
                <w:rFonts w:hint="eastAsia" w:ascii="宋体" w:hAnsi="宋体" w:eastAsia="宋体" w:cs="宋体"/>
                <w:color w:val="000000"/>
                <w:sz w:val="21"/>
                <w:szCs w:val="21"/>
                <w:u w:val="single"/>
              </w:rPr>
            </w:pPr>
          </w:p>
          <w:p>
            <w:pPr>
              <w:rPr>
                <w:rFonts w:hint="eastAsia" w:ascii="宋体" w:hAnsi="宋体" w:eastAsia="宋体" w:cs="宋体"/>
                <w:color w:val="000000"/>
                <w:sz w:val="21"/>
                <w:szCs w:val="21"/>
                <w:u w:val="single"/>
              </w:rPr>
            </w:pPr>
          </w:p>
          <w:p>
            <w:pPr>
              <w:pStyle w:val="2"/>
              <w:rPr>
                <w:rFonts w:hint="eastAsia"/>
              </w:rPr>
            </w:pPr>
          </w:p>
          <w:p>
            <w:pPr>
              <w:rPr>
                <w:rFonts w:hint="eastAsia"/>
              </w:rPr>
            </w:pPr>
          </w:p>
          <w:p>
            <w:pPr>
              <w:pStyle w:val="2"/>
              <w:rPr>
                <w:rFonts w:hint="eastAsia"/>
              </w:rPr>
            </w:pP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r>
      <w:tr>
        <w:tblPrEx>
          <w:tblLayout w:type="fixed"/>
          <w:tblCellMar>
            <w:top w:w="15" w:type="dxa"/>
            <w:left w:w="15" w:type="dxa"/>
            <w:bottom w:w="15" w:type="dxa"/>
            <w:right w:w="15" w:type="dxa"/>
          </w:tblCellMar>
        </w:tblPrEx>
        <w:trPr>
          <w:trHeight w:val="961"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对基层法律服务所、基层法律服务工作者进行表彰奖励</w:t>
            </w: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both"/>
              <w:textAlignment w:val="center"/>
              <w:rPr>
                <w:rFonts w:hint="eastAsia" w:ascii="宋体" w:hAnsi="宋体" w:eastAsia="宋体" w:cs="宋体"/>
                <w:color w:val="000000"/>
                <w:sz w:val="21"/>
                <w:szCs w:val="21"/>
              </w:rPr>
            </w:pP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1.评选表彰通知；</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2.先进集体和个人申报表（空白表）；</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3.拟表彰的先进集体先进个人名单；</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4.表彰决定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《基层法律服务所管理办法</w:t>
            </w:r>
            <w:r>
              <w:rPr>
                <w:rFonts w:hint="eastAsia" w:ascii="宋体" w:hAnsi="宋体" w:cs="宋体"/>
                <w:color w:val="000000"/>
                <w:sz w:val="21"/>
                <w:szCs w:val="21"/>
                <w:lang w:eastAsia="zh-CN"/>
              </w:rPr>
              <w:t>》</w:t>
            </w:r>
          </w:p>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《基层法律服务工作者管理办法》</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r>
              <w:rPr>
                <w:rFonts w:hint="eastAsia" w:ascii="宋体" w:hAnsi="宋体" w:eastAsia="宋体" w:cs="宋体"/>
                <w:color w:val="000000"/>
                <w:sz w:val="21"/>
                <w:szCs w:val="21"/>
                <w:u w:val="single"/>
              </w:rPr>
              <w:t>法律服务网</w:t>
            </w:r>
          </w:p>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注：有关公开信息可推送或归集至本省级法律服务网</w:t>
            </w:r>
            <w:r>
              <w:rPr>
                <w:rFonts w:hint="eastAsia" w:ascii="宋体" w:hAnsi="宋体" w:eastAsia="宋体" w:cs="宋体"/>
                <w:color w:val="000000"/>
                <w:sz w:val="21"/>
                <w:szCs w:val="21"/>
                <w:lang w:eastAsia="zh-CN"/>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kern w:val="0"/>
                <w:sz w:val="21"/>
                <w:szCs w:val="21"/>
                <w:lang w:eastAsia="zh-CN"/>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r>
      <w:tr>
        <w:tblPrEx>
          <w:tblLayout w:type="fixed"/>
          <w:tblCellMar>
            <w:top w:w="15" w:type="dxa"/>
            <w:left w:w="15" w:type="dxa"/>
            <w:bottom w:w="15" w:type="dxa"/>
            <w:right w:w="15" w:type="dxa"/>
          </w:tblCellMar>
        </w:tblPrEx>
        <w:trPr>
          <w:trHeight w:val="408"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rPr>
            </w:pPr>
          </w:p>
          <w:p>
            <w:pPr>
              <w:widowControl/>
              <w:jc w:val="center"/>
              <w:textAlignment w:val="center"/>
              <w:rPr>
                <w:rFonts w:hint="eastAsia"/>
              </w:rPr>
            </w:pPr>
          </w:p>
          <w:p>
            <w:pPr>
              <w:widowControl/>
              <w:jc w:val="center"/>
              <w:textAlignment w:val="center"/>
              <w:rPr>
                <w:rFonts w:hint="eastAsia"/>
                <w:lang w:eastAsia="zh-CN"/>
              </w:rPr>
            </w:pPr>
          </w:p>
          <w:p>
            <w:pPr>
              <w:widowControl/>
              <w:jc w:val="center"/>
              <w:textAlignment w:val="center"/>
              <w:rPr>
                <w:rFonts w:hint="eastAsia"/>
              </w:rPr>
            </w:pPr>
          </w:p>
          <w:p>
            <w:pPr>
              <w:widowControl/>
              <w:jc w:val="center"/>
              <w:textAlignment w:val="center"/>
              <w:rPr>
                <w:rFonts w:hint="eastAsia"/>
              </w:rPr>
            </w:pPr>
          </w:p>
          <w:p>
            <w:pPr>
              <w:widowControl/>
              <w:jc w:val="center"/>
              <w:textAlignment w:val="center"/>
              <w:rPr>
                <w:rFonts w:hint="eastAsia"/>
              </w:rPr>
            </w:pPr>
          </w:p>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14</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tc>
        <w:tc>
          <w:tcPr>
            <w:tcW w:w="1020"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s="宋体"/>
                <w:color w:val="000000"/>
                <w:sz w:val="21"/>
                <w:szCs w:val="21"/>
                <w:lang w:val="en-US" w:eastAsia="zh-CN"/>
              </w:rPr>
            </w:pPr>
          </w:p>
          <w:p>
            <w:pPr>
              <w:jc w:val="center"/>
              <w:rPr>
                <w:rFonts w:hint="eastAsia" w:ascii="宋体" w:hAnsi="宋体" w:cs="宋体"/>
                <w:color w:val="000000"/>
                <w:sz w:val="21"/>
                <w:szCs w:val="21"/>
                <w:lang w:val="en-US" w:eastAsia="zh-CN"/>
              </w:rPr>
            </w:pPr>
          </w:p>
          <w:p>
            <w:pPr>
              <w:jc w:val="center"/>
              <w:rPr>
                <w:rFonts w:hint="eastAsia" w:ascii="宋体" w:hAnsi="宋体" w:cs="宋体"/>
                <w:color w:val="000000"/>
                <w:sz w:val="21"/>
                <w:szCs w:val="21"/>
                <w:lang w:val="en-US" w:eastAsia="zh-CN"/>
              </w:rPr>
            </w:pP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人民调解</w:t>
            </w: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对有突出贡献的人民调解委员会和人民调解员按照国家规定给予表彰奖励</w:t>
            </w: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1.评选表彰通知；</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2.先进集体和个人申报表（空白表）；</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3.拟表彰的先进集体先进个人名单；</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4.表彰决定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《中华人民共和国人民调解法》《云南省人民调解条例》</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r>
              <w:rPr>
                <w:rFonts w:hint="eastAsia" w:ascii="宋体" w:hAnsi="宋体" w:eastAsia="宋体" w:cs="宋体"/>
                <w:color w:val="000000"/>
                <w:sz w:val="21"/>
                <w:szCs w:val="21"/>
                <w:u w:val="single"/>
              </w:rPr>
              <w:t>法律服务网</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r>
      <w:tr>
        <w:tblPrEx>
          <w:tblLayout w:type="fixed"/>
          <w:tblCellMar>
            <w:top w:w="15" w:type="dxa"/>
            <w:left w:w="15" w:type="dxa"/>
            <w:bottom w:w="15" w:type="dxa"/>
            <w:right w:w="15" w:type="dxa"/>
          </w:tblCellMar>
        </w:tblPrEx>
        <w:trPr>
          <w:trHeight w:val="1251"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both"/>
              <w:textAlignment w:val="center"/>
              <w:rPr>
                <w:rFonts w:hint="eastAsia" w:ascii="宋体" w:hAnsi="宋体" w:eastAsia="宋体" w:cs="宋体"/>
                <w:color w:val="000000"/>
                <w:kern w:val="0"/>
                <w:sz w:val="21"/>
                <w:szCs w:val="21"/>
              </w:rPr>
            </w:pPr>
          </w:p>
          <w:p>
            <w:pPr>
              <w:widowControl/>
              <w:ind w:firstLine="210" w:firstLineChars="100"/>
              <w:jc w:val="both"/>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15</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jc w:val="both"/>
              <w:rPr>
                <w:rFonts w:hint="eastAsia"/>
                <w:lang w:val="en-US" w:eastAsia="zh-CN"/>
              </w:rPr>
            </w:pPr>
          </w:p>
          <w:p>
            <w:pPr>
              <w:jc w:val="cente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法律查询</w:t>
            </w:r>
          </w:p>
          <w:p>
            <w:pPr>
              <w:jc w:val="center"/>
              <w:rPr>
                <w:rFonts w:hint="eastAsia" w:ascii="宋体" w:hAnsi="宋体" w:eastAsia="宋体" w:cs="宋体"/>
                <w:sz w:val="21"/>
                <w:szCs w:val="21"/>
              </w:rPr>
            </w:pPr>
            <w:r>
              <w:rPr>
                <w:rFonts w:hint="eastAsia" w:ascii="宋体" w:hAnsi="宋体" w:eastAsia="宋体" w:cs="宋体"/>
                <w:sz w:val="21"/>
                <w:szCs w:val="21"/>
              </w:rPr>
              <w:t>服务</w:t>
            </w:r>
          </w:p>
          <w:p>
            <w:pPr>
              <w:pStyle w:val="2"/>
              <w:rPr>
                <w:rFonts w:hint="eastAsia" w:ascii="宋体" w:hAnsi="宋体" w:eastAsia="宋体" w:cs="宋体"/>
                <w:sz w:val="21"/>
                <w:szCs w:val="21"/>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法律查询</w:t>
            </w:r>
          </w:p>
          <w:p>
            <w:pPr>
              <w:rPr>
                <w:rFonts w:hint="eastAsia"/>
              </w:rPr>
            </w:pPr>
            <w:r>
              <w:rPr>
                <w:rFonts w:hint="eastAsia" w:ascii="宋体" w:hAnsi="宋体" w:eastAsia="宋体" w:cs="宋体"/>
                <w:color w:val="000000"/>
                <w:sz w:val="21"/>
                <w:szCs w:val="21"/>
              </w:rPr>
              <w:t>服务</w:t>
            </w: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法律法规和案例检索服务</w:t>
            </w:r>
          </w:p>
          <w:p>
            <w:pPr>
              <w:widowControl/>
              <w:jc w:val="center"/>
              <w:textAlignment w:val="center"/>
              <w:rPr>
                <w:rFonts w:hint="eastAsia" w:ascii="宋体" w:hAnsi="宋体" w:eastAsia="宋体" w:cs="宋体"/>
                <w:color w:val="000000"/>
                <w:sz w:val="21"/>
                <w:szCs w:val="21"/>
              </w:rPr>
            </w:pPr>
          </w:p>
          <w:p>
            <w:pPr>
              <w:widowControl/>
              <w:jc w:val="both"/>
              <w:textAlignment w:val="center"/>
              <w:rPr>
                <w:rFonts w:hint="eastAsia" w:ascii="宋体" w:hAnsi="宋体" w:eastAsia="宋体" w:cs="宋体"/>
                <w:color w:val="000000"/>
                <w:sz w:val="21"/>
                <w:szCs w:val="21"/>
              </w:rPr>
            </w:pP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1.法律法规库网址或链接；</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2.典型案例库网址或链接</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《中共中央、国务院转发&lt;中央宣传部、司法部关于在公民中开展法治宣传教育的第七个五年规划（2016－2020年）&gt;》《云南省“七五”普法规划》</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p>
          <w:p>
            <w:pPr>
              <w:widowControl/>
              <w:jc w:val="left"/>
              <w:textAlignment w:val="center"/>
              <w:rPr>
                <w:rFonts w:hint="eastAsia" w:ascii="宋体" w:hAnsi="宋体" w:eastAsia="宋体" w:cs="宋体"/>
                <w:color w:val="000000"/>
                <w:sz w:val="21"/>
                <w:szCs w:val="21"/>
              </w:rPr>
            </w:pP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■政府网站    □政府公报    ■两微一端    □发布会/听证会 □广播电视    □纸质媒体      □公开查阅点  □政务服务中心  □便民服务站  □入户/现场     □社区/企事业单位/村公示栏（电子屏）      </w:t>
            </w:r>
          </w:p>
          <w:p>
            <w:pPr>
              <w:widowControl/>
              <w:jc w:val="left"/>
              <w:textAlignment w:val="center"/>
              <w:rPr>
                <w:rFonts w:hint="eastAsia" w:ascii="宋体" w:hAnsi="宋体" w:eastAsia="宋体" w:cs="宋体"/>
                <w:color w:val="000000"/>
                <w:sz w:val="21"/>
                <w:szCs w:val="21"/>
              </w:rPr>
            </w:pPr>
          </w:p>
          <w:p>
            <w:pPr>
              <w:widowControl/>
              <w:jc w:val="left"/>
              <w:textAlignment w:val="center"/>
              <w:rPr>
                <w:rFonts w:hint="eastAsia" w:ascii="宋体" w:hAnsi="宋体" w:eastAsia="宋体" w:cs="宋体"/>
                <w:color w:val="000000"/>
                <w:sz w:val="21"/>
                <w:szCs w:val="21"/>
              </w:rPr>
            </w:pPr>
          </w:p>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975"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法律服务机构、人员信息查询服务</w:t>
            </w: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辖区内的律师、公证、基层法律服务、司法鉴定、仲裁、人民调解等法律服务机构和人员有关基本信息、从业信息和信用信息等</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《政府信息公开条例》</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r>
              <w:rPr>
                <w:rFonts w:hint="eastAsia" w:ascii="宋体" w:hAnsi="宋体" w:eastAsia="宋体" w:cs="宋体"/>
                <w:color w:val="000000"/>
                <w:sz w:val="21"/>
                <w:szCs w:val="21"/>
                <w:u w:val="single"/>
              </w:rPr>
              <w:t>法律服务网</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Layout w:type="fixed"/>
          <w:tblCellMar>
            <w:top w:w="15" w:type="dxa"/>
            <w:left w:w="15" w:type="dxa"/>
            <w:bottom w:w="15" w:type="dxa"/>
            <w:right w:w="15" w:type="dxa"/>
          </w:tblCellMar>
        </w:tblPrEx>
        <w:trPr>
          <w:trHeight w:val="1048"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w:t>
            </w: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both"/>
              <w:textAlignment w:val="center"/>
              <w:rPr>
                <w:rFonts w:hint="eastAsia" w:ascii="宋体" w:hAnsi="宋体" w:eastAsia="宋体" w:cs="宋体"/>
                <w:color w:val="000000"/>
                <w:kern w:val="0"/>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法律咨询</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服务</w:t>
            </w: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公共法律服务实体平台、热线平台、网络平台咨询</w:t>
            </w:r>
          </w:p>
          <w:p>
            <w:pPr>
              <w:widowControl/>
              <w:jc w:val="both"/>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服务</w:t>
            </w:r>
          </w:p>
          <w:p>
            <w:pPr>
              <w:widowControl/>
              <w:jc w:val="both"/>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公共法律服务实体、热线、网络平台法律咨询服务指南</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《政府信息公开</w:t>
            </w:r>
          </w:p>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条例》</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■政府网站    □政府公报    ■两微一端    □发布会/听证会 □广播电视    □纸质媒体      ■公开查阅点  ■政务服务中心  ■便民服务站  □入户/现场     □社区/企事业单位/村公示栏（电子屏）             </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精准推送    ■其他</w:t>
            </w:r>
            <w:r>
              <w:rPr>
                <w:rFonts w:hint="eastAsia" w:ascii="宋体" w:hAnsi="宋体" w:eastAsia="宋体" w:cs="宋体"/>
                <w:color w:val="000000"/>
                <w:sz w:val="21"/>
                <w:szCs w:val="21"/>
                <w:u w:val="single"/>
              </w:rPr>
              <w:t>法律服务网</w:t>
            </w:r>
            <w:r>
              <w:rPr>
                <w:rFonts w:hint="eastAsia" w:ascii="宋体" w:hAnsi="宋体" w:eastAsia="宋体" w:cs="宋体"/>
                <w:color w:val="000000"/>
                <w:sz w:val="21"/>
                <w:szCs w:val="21"/>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sz w:val="2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both"/>
              <w:rPr>
                <w:rFonts w:hint="eastAsia" w:ascii="宋体" w:hAnsi="宋体" w:eastAsia="宋体" w:cs="宋体"/>
                <w:color w:val="000000"/>
                <w:sz w:val="21"/>
                <w:szCs w:val="21"/>
              </w:rPr>
            </w:pP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5618"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w:t>
            </w: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both"/>
              <w:textAlignment w:val="center"/>
              <w:rPr>
                <w:rFonts w:hint="eastAsia" w:ascii="宋体" w:hAnsi="宋体" w:eastAsia="宋体" w:cs="宋体"/>
                <w:color w:val="000000"/>
                <w:kern w:val="0"/>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rPr>
                <w:rFonts w:hint="eastAsia"/>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公共法律服务平台</w:t>
            </w: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both"/>
              <w:rPr>
                <w:rFonts w:hint="eastAsia" w:ascii="宋体" w:hAnsi="宋体" w:eastAsia="宋体" w:cs="宋体"/>
                <w:color w:val="000000"/>
                <w:sz w:val="21"/>
                <w:szCs w:val="21"/>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公共法律服务实体、热线、网络平台信息</w:t>
            </w:r>
          </w:p>
          <w:p>
            <w:pPr>
              <w:widowControl/>
              <w:jc w:val="both"/>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1.公共法律服务平台建设相关规划；</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2.公共法律服务中心、工作站具体地址；</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3.12348公共法律服务热线号码；</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4.中国法律服务网和各省级法律服务网网址；</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5.三大平台提供的公共法律服务事项清单及服务指南</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《政府信息公开条例》</w:t>
            </w: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both"/>
              <w:rPr>
                <w:rFonts w:hint="eastAsia" w:ascii="宋体" w:hAnsi="宋体" w:eastAsia="宋体" w:cs="宋体"/>
                <w:color w:val="000000"/>
                <w:sz w:val="21"/>
                <w:szCs w:val="21"/>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p>
          <w:p>
            <w:pPr>
              <w:widowControl/>
              <w:jc w:val="left"/>
              <w:textAlignment w:val="center"/>
              <w:rPr>
                <w:rFonts w:hint="eastAsia" w:ascii="宋体" w:hAnsi="宋体" w:eastAsia="宋体" w:cs="宋体"/>
                <w:color w:val="000000"/>
                <w:sz w:val="21"/>
                <w:szCs w:val="21"/>
              </w:rPr>
            </w:pPr>
          </w:p>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r>
              <w:rPr>
                <w:rFonts w:hint="eastAsia" w:ascii="宋体" w:hAnsi="宋体" w:eastAsia="宋体" w:cs="宋体"/>
                <w:color w:val="000000"/>
                <w:sz w:val="21"/>
                <w:szCs w:val="21"/>
                <w:u w:val="single"/>
              </w:rPr>
              <w:t>法律服务网</w:t>
            </w:r>
          </w:p>
          <w:p>
            <w:pPr>
              <w:widowControl/>
              <w:jc w:val="left"/>
              <w:textAlignment w:val="center"/>
              <w:rPr>
                <w:rFonts w:hint="eastAsia" w:ascii="宋体" w:hAnsi="宋体" w:eastAsia="宋体" w:cs="宋体"/>
                <w:color w:val="000000"/>
                <w:sz w:val="21"/>
                <w:szCs w:val="21"/>
                <w:u w:val="single"/>
              </w:rPr>
            </w:pP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77" w:lineRule="exact"/>
        <w:jc w:val="both"/>
        <w:textAlignment w:val="auto"/>
        <w:rPr>
          <w:rFonts w:hint="default" w:ascii="Times New Roman" w:hAnsi="Times New Roman" w:cs="Times New Roman"/>
          <w:sz w:val="32"/>
          <w:szCs w:val="32"/>
          <w:lang w:val="en-US" w:eastAsia="zh-CN"/>
        </w:rPr>
      </w:pPr>
      <w:bookmarkStart w:id="0" w:name="_GoBack"/>
      <w:bookmarkEnd w:id="0"/>
    </w:p>
    <w:sectPr>
      <w:headerReference r:id="rId3" w:type="default"/>
      <w:footerReference r:id="rId4" w:type="default"/>
      <w:pgSz w:w="16838" w:h="11906" w:orient="landscape"/>
      <w:pgMar w:top="1587" w:right="1871" w:bottom="1474" w:left="2211" w:header="0" w:footer="1361" w:gutter="0"/>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26A99"/>
    <w:rsid w:val="000926B6"/>
    <w:rsid w:val="001B6BAF"/>
    <w:rsid w:val="00246733"/>
    <w:rsid w:val="002E649F"/>
    <w:rsid w:val="0044647B"/>
    <w:rsid w:val="004E150D"/>
    <w:rsid w:val="00516EC6"/>
    <w:rsid w:val="00576582"/>
    <w:rsid w:val="006428C0"/>
    <w:rsid w:val="006C00DA"/>
    <w:rsid w:val="00A522FC"/>
    <w:rsid w:val="00AC08A5"/>
    <w:rsid w:val="00F000CC"/>
    <w:rsid w:val="015708F0"/>
    <w:rsid w:val="017573D0"/>
    <w:rsid w:val="0189318B"/>
    <w:rsid w:val="01E20246"/>
    <w:rsid w:val="020B3E51"/>
    <w:rsid w:val="02504740"/>
    <w:rsid w:val="026803F1"/>
    <w:rsid w:val="026C5532"/>
    <w:rsid w:val="02770FFC"/>
    <w:rsid w:val="02816314"/>
    <w:rsid w:val="029A462E"/>
    <w:rsid w:val="02A874A6"/>
    <w:rsid w:val="02AD1974"/>
    <w:rsid w:val="02F47C33"/>
    <w:rsid w:val="0337020B"/>
    <w:rsid w:val="034C298D"/>
    <w:rsid w:val="034F2ADA"/>
    <w:rsid w:val="036F0965"/>
    <w:rsid w:val="03B14984"/>
    <w:rsid w:val="03DB6E71"/>
    <w:rsid w:val="04115AFB"/>
    <w:rsid w:val="04372DE5"/>
    <w:rsid w:val="045431CD"/>
    <w:rsid w:val="047A4E47"/>
    <w:rsid w:val="04B47237"/>
    <w:rsid w:val="04D420FB"/>
    <w:rsid w:val="050C354A"/>
    <w:rsid w:val="05314C4A"/>
    <w:rsid w:val="0537667F"/>
    <w:rsid w:val="05633520"/>
    <w:rsid w:val="057952D8"/>
    <w:rsid w:val="059A3283"/>
    <w:rsid w:val="05BD465C"/>
    <w:rsid w:val="05F23CF8"/>
    <w:rsid w:val="05F52EE0"/>
    <w:rsid w:val="05F864B4"/>
    <w:rsid w:val="061409A4"/>
    <w:rsid w:val="06881222"/>
    <w:rsid w:val="068A747A"/>
    <w:rsid w:val="06AA3B20"/>
    <w:rsid w:val="06B51E0C"/>
    <w:rsid w:val="06BD3236"/>
    <w:rsid w:val="06C248E5"/>
    <w:rsid w:val="06F17739"/>
    <w:rsid w:val="07033E24"/>
    <w:rsid w:val="071E5DEB"/>
    <w:rsid w:val="073D50E2"/>
    <w:rsid w:val="073F0C01"/>
    <w:rsid w:val="075F01BB"/>
    <w:rsid w:val="076500B4"/>
    <w:rsid w:val="077A4E7D"/>
    <w:rsid w:val="07801710"/>
    <w:rsid w:val="0793089C"/>
    <w:rsid w:val="07BD00FC"/>
    <w:rsid w:val="080562B8"/>
    <w:rsid w:val="08157C30"/>
    <w:rsid w:val="082F27A8"/>
    <w:rsid w:val="089C6C49"/>
    <w:rsid w:val="08A61F97"/>
    <w:rsid w:val="08AA22BF"/>
    <w:rsid w:val="08AF12AE"/>
    <w:rsid w:val="08B41EF3"/>
    <w:rsid w:val="09365EDF"/>
    <w:rsid w:val="09585EB0"/>
    <w:rsid w:val="09C13374"/>
    <w:rsid w:val="09C72129"/>
    <w:rsid w:val="09D22702"/>
    <w:rsid w:val="09D9104E"/>
    <w:rsid w:val="09F14384"/>
    <w:rsid w:val="09F7597C"/>
    <w:rsid w:val="0A067636"/>
    <w:rsid w:val="0A280491"/>
    <w:rsid w:val="0A4C5C34"/>
    <w:rsid w:val="0A6B1FFC"/>
    <w:rsid w:val="0A8F6297"/>
    <w:rsid w:val="0AB12B7E"/>
    <w:rsid w:val="0B1C439D"/>
    <w:rsid w:val="0B462FEB"/>
    <w:rsid w:val="0B5C5E26"/>
    <w:rsid w:val="0B636008"/>
    <w:rsid w:val="0B686767"/>
    <w:rsid w:val="0B6A594E"/>
    <w:rsid w:val="0B721F1D"/>
    <w:rsid w:val="0B98751D"/>
    <w:rsid w:val="0BCE067E"/>
    <w:rsid w:val="0BCE2901"/>
    <w:rsid w:val="0BCF75F2"/>
    <w:rsid w:val="0BEA3A07"/>
    <w:rsid w:val="0BEE3E86"/>
    <w:rsid w:val="0BF31CBA"/>
    <w:rsid w:val="0C0B6B61"/>
    <w:rsid w:val="0C285171"/>
    <w:rsid w:val="0C3F7189"/>
    <w:rsid w:val="0C513E31"/>
    <w:rsid w:val="0C700FF1"/>
    <w:rsid w:val="0C862FB6"/>
    <w:rsid w:val="0C892821"/>
    <w:rsid w:val="0C9E05DB"/>
    <w:rsid w:val="0CA44587"/>
    <w:rsid w:val="0CB62678"/>
    <w:rsid w:val="0CDF2292"/>
    <w:rsid w:val="0CEA2B3A"/>
    <w:rsid w:val="0D072789"/>
    <w:rsid w:val="0D1024F1"/>
    <w:rsid w:val="0D2D18A1"/>
    <w:rsid w:val="0D430914"/>
    <w:rsid w:val="0D90707C"/>
    <w:rsid w:val="0D961447"/>
    <w:rsid w:val="0DA51200"/>
    <w:rsid w:val="0DD9054D"/>
    <w:rsid w:val="0DF441D7"/>
    <w:rsid w:val="0DF60AAC"/>
    <w:rsid w:val="0E045FB7"/>
    <w:rsid w:val="0E2F2058"/>
    <w:rsid w:val="0E562BC4"/>
    <w:rsid w:val="0E6E685A"/>
    <w:rsid w:val="0E7814DE"/>
    <w:rsid w:val="0EC01030"/>
    <w:rsid w:val="0ED81C82"/>
    <w:rsid w:val="0EF4303F"/>
    <w:rsid w:val="0F0F1B8F"/>
    <w:rsid w:val="0F467D47"/>
    <w:rsid w:val="0F822B62"/>
    <w:rsid w:val="0FB96BE7"/>
    <w:rsid w:val="0FDF0459"/>
    <w:rsid w:val="0FE9064B"/>
    <w:rsid w:val="10270081"/>
    <w:rsid w:val="1039518C"/>
    <w:rsid w:val="103D2095"/>
    <w:rsid w:val="107A317A"/>
    <w:rsid w:val="108409E9"/>
    <w:rsid w:val="10927592"/>
    <w:rsid w:val="10B72BC2"/>
    <w:rsid w:val="10C42CC1"/>
    <w:rsid w:val="10D463ED"/>
    <w:rsid w:val="11500789"/>
    <w:rsid w:val="115F51D9"/>
    <w:rsid w:val="119259C0"/>
    <w:rsid w:val="11C003B6"/>
    <w:rsid w:val="11C64364"/>
    <w:rsid w:val="11EA6FA9"/>
    <w:rsid w:val="12071B6D"/>
    <w:rsid w:val="120756A8"/>
    <w:rsid w:val="120B27E4"/>
    <w:rsid w:val="127403FA"/>
    <w:rsid w:val="12D80E85"/>
    <w:rsid w:val="12F1426B"/>
    <w:rsid w:val="1301278B"/>
    <w:rsid w:val="13074134"/>
    <w:rsid w:val="130C65D5"/>
    <w:rsid w:val="13226CF6"/>
    <w:rsid w:val="13247DA7"/>
    <w:rsid w:val="132853EB"/>
    <w:rsid w:val="133144A4"/>
    <w:rsid w:val="134B2E9E"/>
    <w:rsid w:val="13527045"/>
    <w:rsid w:val="13562A37"/>
    <w:rsid w:val="135B7D32"/>
    <w:rsid w:val="135C7BC9"/>
    <w:rsid w:val="135D5EE6"/>
    <w:rsid w:val="137D2126"/>
    <w:rsid w:val="13913B4A"/>
    <w:rsid w:val="139E0590"/>
    <w:rsid w:val="13AC231D"/>
    <w:rsid w:val="13B712F3"/>
    <w:rsid w:val="13FC4816"/>
    <w:rsid w:val="141700A0"/>
    <w:rsid w:val="14377C1B"/>
    <w:rsid w:val="1439179A"/>
    <w:rsid w:val="144C0080"/>
    <w:rsid w:val="145A0C27"/>
    <w:rsid w:val="148D3FFF"/>
    <w:rsid w:val="149A2A6F"/>
    <w:rsid w:val="14A50234"/>
    <w:rsid w:val="14B12F7A"/>
    <w:rsid w:val="14B60A82"/>
    <w:rsid w:val="14C604A8"/>
    <w:rsid w:val="14E654EB"/>
    <w:rsid w:val="15071D25"/>
    <w:rsid w:val="151819EB"/>
    <w:rsid w:val="151D1A08"/>
    <w:rsid w:val="15302D33"/>
    <w:rsid w:val="154B650F"/>
    <w:rsid w:val="154C5C6D"/>
    <w:rsid w:val="156639F6"/>
    <w:rsid w:val="15667FD8"/>
    <w:rsid w:val="15820E84"/>
    <w:rsid w:val="15837917"/>
    <w:rsid w:val="15EE5993"/>
    <w:rsid w:val="15F933A7"/>
    <w:rsid w:val="16087C9E"/>
    <w:rsid w:val="163A1A30"/>
    <w:rsid w:val="164055CF"/>
    <w:rsid w:val="1691057C"/>
    <w:rsid w:val="16956E0F"/>
    <w:rsid w:val="16993134"/>
    <w:rsid w:val="16D337B9"/>
    <w:rsid w:val="16E44040"/>
    <w:rsid w:val="17053C7E"/>
    <w:rsid w:val="172B334C"/>
    <w:rsid w:val="17604111"/>
    <w:rsid w:val="177139FF"/>
    <w:rsid w:val="179A0219"/>
    <w:rsid w:val="17AF3276"/>
    <w:rsid w:val="17C2176C"/>
    <w:rsid w:val="17C418A9"/>
    <w:rsid w:val="17CE134A"/>
    <w:rsid w:val="18034912"/>
    <w:rsid w:val="18316680"/>
    <w:rsid w:val="183D2229"/>
    <w:rsid w:val="187D2E2D"/>
    <w:rsid w:val="188F4166"/>
    <w:rsid w:val="189A28AC"/>
    <w:rsid w:val="18AE1727"/>
    <w:rsid w:val="18BB1746"/>
    <w:rsid w:val="18BC588B"/>
    <w:rsid w:val="18CA18D6"/>
    <w:rsid w:val="18D07248"/>
    <w:rsid w:val="19493FC1"/>
    <w:rsid w:val="19807EFF"/>
    <w:rsid w:val="19892EB6"/>
    <w:rsid w:val="199D5E7A"/>
    <w:rsid w:val="199F5A44"/>
    <w:rsid w:val="19D75267"/>
    <w:rsid w:val="1A38170E"/>
    <w:rsid w:val="1A3E5538"/>
    <w:rsid w:val="1A473C6D"/>
    <w:rsid w:val="1A4A4D54"/>
    <w:rsid w:val="1A58474F"/>
    <w:rsid w:val="1A8B4793"/>
    <w:rsid w:val="1A9168DD"/>
    <w:rsid w:val="1A961900"/>
    <w:rsid w:val="1ABD6052"/>
    <w:rsid w:val="1ACF0D15"/>
    <w:rsid w:val="1B0619A3"/>
    <w:rsid w:val="1B0D3528"/>
    <w:rsid w:val="1B12258F"/>
    <w:rsid w:val="1B142044"/>
    <w:rsid w:val="1B4A2855"/>
    <w:rsid w:val="1B7E13B8"/>
    <w:rsid w:val="1B9014DF"/>
    <w:rsid w:val="1B9A0D40"/>
    <w:rsid w:val="1BB121E7"/>
    <w:rsid w:val="1BB970BE"/>
    <w:rsid w:val="1BCE3518"/>
    <w:rsid w:val="1BEC568A"/>
    <w:rsid w:val="1BEF267F"/>
    <w:rsid w:val="1BF11560"/>
    <w:rsid w:val="1C164917"/>
    <w:rsid w:val="1C2F4F50"/>
    <w:rsid w:val="1C393F12"/>
    <w:rsid w:val="1C4204FF"/>
    <w:rsid w:val="1C8608B0"/>
    <w:rsid w:val="1CA14918"/>
    <w:rsid w:val="1CA9493B"/>
    <w:rsid w:val="1CC9018E"/>
    <w:rsid w:val="1CD800DA"/>
    <w:rsid w:val="1D1279B9"/>
    <w:rsid w:val="1D1A01D2"/>
    <w:rsid w:val="1D1A5CF8"/>
    <w:rsid w:val="1D401009"/>
    <w:rsid w:val="1D66447F"/>
    <w:rsid w:val="1D684A0F"/>
    <w:rsid w:val="1D7250E5"/>
    <w:rsid w:val="1D900200"/>
    <w:rsid w:val="1D9F1A48"/>
    <w:rsid w:val="1DA555E5"/>
    <w:rsid w:val="1DE800B7"/>
    <w:rsid w:val="1DF11969"/>
    <w:rsid w:val="1E153F30"/>
    <w:rsid w:val="1E1648D1"/>
    <w:rsid w:val="1E1B49DC"/>
    <w:rsid w:val="1E30506A"/>
    <w:rsid w:val="1E421576"/>
    <w:rsid w:val="1E481633"/>
    <w:rsid w:val="1E4A3724"/>
    <w:rsid w:val="1E4C534F"/>
    <w:rsid w:val="1EA12B1F"/>
    <w:rsid w:val="1EA751F1"/>
    <w:rsid w:val="1EB047AB"/>
    <w:rsid w:val="1ECB3662"/>
    <w:rsid w:val="1ECB4534"/>
    <w:rsid w:val="1ED72040"/>
    <w:rsid w:val="1EFE23ED"/>
    <w:rsid w:val="1EFE40FA"/>
    <w:rsid w:val="1F1131EF"/>
    <w:rsid w:val="1F1D3EEB"/>
    <w:rsid w:val="1F6655E5"/>
    <w:rsid w:val="1F7851B8"/>
    <w:rsid w:val="1F9F0D06"/>
    <w:rsid w:val="1FE2279D"/>
    <w:rsid w:val="1FE94BE9"/>
    <w:rsid w:val="1FEB01F5"/>
    <w:rsid w:val="1FFC585F"/>
    <w:rsid w:val="20002C6F"/>
    <w:rsid w:val="200C2D83"/>
    <w:rsid w:val="201448D8"/>
    <w:rsid w:val="20146BAE"/>
    <w:rsid w:val="201716FE"/>
    <w:rsid w:val="201A5C53"/>
    <w:rsid w:val="20396F99"/>
    <w:rsid w:val="206B2D53"/>
    <w:rsid w:val="206C069C"/>
    <w:rsid w:val="20785432"/>
    <w:rsid w:val="20AC0A7D"/>
    <w:rsid w:val="20C510AB"/>
    <w:rsid w:val="21250BDC"/>
    <w:rsid w:val="212B59C1"/>
    <w:rsid w:val="2130695C"/>
    <w:rsid w:val="213D2D5E"/>
    <w:rsid w:val="21452E9E"/>
    <w:rsid w:val="21A55807"/>
    <w:rsid w:val="21B444CC"/>
    <w:rsid w:val="21B60CF6"/>
    <w:rsid w:val="22201ADB"/>
    <w:rsid w:val="222D4B5E"/>
    <w:rsid w:val="22311A7E"/>
    <w:rsid w:val="22447803"/>
    <w:rsid w:val="225830B0"/>
    <w:rsid w:val="225F3D2A"/>
    <w:rsid w:val="227252A6"/>
    <w:rsid w:val="227C052F"/>
    <w:rsid w:val="227C35FC"/>
    <w:rsid w:val="22B53EEA"/>
    <w:rsid w:val="22B770A9"/>
    <w:rsid w:val="22CE424B"/>
    <w:rsid w:val="22F81212"/>
    <w:rsid w:val="23380995"/>
    <w:rsid w:val="23485945"/>
    <w:rsid w:val="234B0809"/>
    <w:rsid w:val="236A29F1"/>
    <w:rsid w:val="236E79E5"/>
    <w:rsid w:val="2392710D"/>
    <w:rsid w:val="239B3A91"/>
    <w:rsid w:val="239E0ECD"/>
    <w:rsid w:val="23A24DCA"/>
    <w:rsid w:val="23BB1D89"/>
    <w:rsid w:val="2408034A"/>
    <w:rsid w:val="24181804"/>
    <w:rsid w:val="244540A7"/>
    <w:rsid w:val="24522FE4"/>
    <w:rsid w:val="245C2E87"/>
    <w:rsid w:val="245F6672"/>
    <w:rsid w:val="246565A0"/>
    <w:rsid w:val="24812992"/>
    <w:rsid w:val="24A445A5"/>
    <w:rsid w:val="24AE0A7D"/>
    <w:rsid w:val="25165BF6"/>
    <w:rsid w:val="251731D1"/>
    <w:rsid w:val="252D0FE8"/>
    <w:rsid w:val="252D65C8"/>
    <w:rsid w:val="253731EC"/>
    <w:rsid w:val="256D4F79"/>
    <w:rsid w:val="25810900"/>
    <w:rsid w:val="259D0909"/>
    <w:rsid w:val="25F07377"/>
    <w:rsid w:val="2627221A"/>
    <w:rsid w:val="26605356"/>
    <w:rsid w:val="26C44DCF"/>
    <w:rsid w:val="26C80958"/>
    <w:rsid w:val="26D00EDF"/>
    <w:rsid w:val="26DC61BF"/>
    <w:rsid w:val="275D415A"/>
    <w:rsid w:val="276F40C3"/>
    <w:rsid w:val="27973F97"/>
    <w:rsid w:val="27AA21FE"/>
    <w:rsid w:val="27B6726B"/>
    <w:rsid w:val="27B93919"/>
    <w:rsid w:val="28227977"/>
    <w:rsid w:val="283C3899"/>
    <w:rsid w:val="288E70EE"/>
    <w:rsid w:val="28BB5151"/>
    <w:rsid w:val="28C52A4B"/>
    <w:rsid w:val="28EA1200"/>
    <w:rsid w:val="28F22344"/>
    <w:rsid w:val="28FB38E0"/>
    <w:rsid w:val="2904378C"/>
    <w:rsid w:val="290C391A"/>
    <w:rsid w:val="29227899"/>
    <w:rsid w:val="29691377"/>
    <w:rsid w:val="297F67B6"/>
    <w:rsid w:val="29E82F90"/>
    <w:rsid w:val="2A08165C"/>
    <w:rsid w:val="2A0D5B5A"/>
    <w:rsid w:val="2A145373"/>
    <w:rsid w:val="2A157F16"/>
    <w:rsid w:val="2A170C1D"/>
    <w:rsid w:val="2A2D519F"/>
    <w:rsid w:val="2A4A6DDA"/>
    <w:rsid w:val="2A514324"/>
    <w:rsid w:val="2A68650A"/>
    <w:rsid w:val="2A7D1182"/>
    <w:rsid w:val="2A813664"/>
    <w:rsid w:val="2A8C381D"/>
    <w:rsid w:val="2AA07D81"/>
    <w:rsid w:val="2AB31A6D"/>
    <w:rsid w:val="2AC03F39"/>
    <w:rsid w:val="2AC06A1C"/>
    <w:rsid w:val="2AEB6599"/>
    <w:rsid w:val="2B0039FD"/>
    <w:rsid w:val="2B1242AA"/>
    <w:rsid w:val="2BA41BC2"/>
    <w:rsid w:val="2BC464C6"/>
    <w:rsid w:val="2C274EC1"/>
    <w:rsid w:val="2C296B94"/>
    <w:rsid w:val="2C2D18CF"/>
    <w:rsid w:val="2C32074E"/>
    <w:rsid w:val="2C785437"/>
    <w:rsid w:val="2C9436CC"/>
    <w:rsid w:val="2C9A08F7"/>
    <w:rsid w:val="2CB429D4"/>
    <w:rsid w:val="2CC43488"/>
    <w:rsid w:val="2CF04179"/>
    <w:rsid w:val="2D0400EE"/>
    <w:rsid w:val="2D302D56"/>
    <w:rsid w:val="2D604A23"/>
    <w:rsid w:val="2D680732"/>
    <w:rsid w:val="2D772955"/>
    <w:rsid w:val="2D9F34B7"/>
    <w:rsid w:val="2DBA7B7C"/>
    <w:rsid w:val="2DC317D2"/>
    <w:rsid w:val="2DC5198B"/>
    <w:rsid w:val="2DE768AD"/>
    <w:rsid w:val="2DFA4E68"/>
    <w:rsid w:val="2E2E1BBB"/>
    <w:rsid w:val="2E423943"/>
    <w:rsid w:val="2E57767D"/>
    <w:rsid w:val="2E7E2A13"/>
    <w:rsid w:val="2EC1003F"/>
    <w:rsid w:val="2ED7347E"/>
    <w:rsid w:val="2ED866BC"/>
    <w:rsid w:val="2EDD0095"/>
    <w:rsid w:val="2EE46A58"/>
    <w:rsid w:val="2EEC44D6"/>
    <w:rsid w:val="2F0519A8"/>
    <w:rsid w:val="2F082CF7"/>
    <w:rsid w:val="2F133B20"/>
    <w:rsid w:val="2F5506AD"/>
    <w:rsid w:val="2F6331C5"/>
    <w:rsid w:val="2F661B02"/>
    <w:rsid w:val="2F662E05"/>
    <w:rsid w:val="2F8302A9"/>
    <w:rsid w:val="2F8D2B7C"/>
    <w:rsid w:val="2FAE4C89"/>
    <w:rsid w:val="2FF4380E"/>
    <w:rsid w:val="300A3787"/>
    <w:rsid w:val="302E2E72"/>
    <w:rsid w:val="302E7437"/>
    <w:rsid w:val="305D0359"/>
    <w:rsid w:val="30B33B47"/>
    <w:rsid w:val="30E16CFC"/>
    <w:rsid w:val="319B7794"/>
    <w:rsid w:val="31B81D14"/>
    <w:rsid w:val="31FC0C35"/>
    <w:rsid w:val="32082646"/>
    <w:rsid w:val="321B09C1"/>
    <w:rsid w:val="32242268"/>
    <w:rsid w:val="323D5E76"/>
    <w:rsid w:val="326D4DB3"/>
    <w:rsid w:val="32AC3D86"/>
    <w:rsid w:val="32DE26A7"/>
    <w:rsid w:val="32E45AD9"/>
    <w:rsid w:val="32F908A0"/>
    <w:rsid w:val="330B0610"/>
    <w:rsid w:val="332F1962"/>
    <w:rsid w:val="336F2B78"/>
    <w:rsid w:val="33C93078"/>
    <w:rsid w:val="340D1EB1"/>
    <w:rsid w:val="34101E46"/>
    <w:rsid w:val="3423582C"/>
    <w:rsid w:val="343C2DE6"/>
    <w:rsid w:val="346E68F0"/>
    <w:rsid w:val="34756496"/>
    <w:rsid w:val="34BC7931"/>
    <w:rsid w:val="34CF2C1A"/>
    <w:rsid w:val="34DF00B8"/>
    <w:rsid w:val="34EC1A63"/>
    <w:rsid w:val="350C2105"/>
    <w:rsid w:val="350C4CEB"/>
    <w:rsid w:val="350E0AF5"/>
    <w:rsid w:val="353A4110"/>
    <w:rsid w:val="35DE3B82"/>
    <w:rsid w:val="35E66B80"/>
    <w:rsid w:val="36092923"/>
    <w:rsid w:val="36322982"/>
    <w:rsid w:val="3633279F"/>
    <w:rsid w:val="36485010"/>
    <w:rsid w:val="365C08AC"/>
    <w:rsid w:val="36905577"/>
    <w:rsid w:val="36AD7776"/>
    <w:rsid w:val="36BD3AB1"/>
    <w:rsid w:val="37187C87"/>
    <w:rsid w:val="37AD17A5"/>
    <w:rsid w:val="37BB2C9D"/>
    <w:rsid w:val="37CB3795"/>
    <w:rsid w:val="37CC5BFF"/>
    <w:rsid w:val="37EC5831"/>
    <w:rsid w:val="38145DCC"/>
    <w:rsid w:val="381C65AE"/>
    <w:rsid w:val="383B0276"/>
    <w:rsid w:val="385319BC"/>
    <w:rsid w:val="38630892"/>
    <w:rsid w:val="38864D46"/>
    <w:rsid w:val="38A674CD"/>
    <w:rsid w:val="38B75FEA"/>
    <w:rsid w:val="38DF01CD"/>
    <w:rsid w:val="38F602C9"/>
    <w:rsid w:val="390D3A96"/>
    <w:rsid w:val="39257740"/>
    <w:rsid w:val="392831FD"/>
    <w:rsid w:val="39341EFD"/>
    <w:rsid w:val="394B2371"/>
    <w:rsid w:val="3958496B"/>
    <w:rsid w:val="3961027E"/>
    <w:rsid w:val="39645815"/>
    <w:rsid w:val="39871CA3"/>
    <w:rsid w:val="39BC5EE2"/>
    <w:rsid w:val="39F730CB"/>
    <w:rsid w:val="3A0C471E"/>
    <w:rsid w:val="3A5F342A"/>
    <w:rsid w:val="3A6B6EC4"/>
    <w:rsid w:val="3A6C231E"/>
    <w:rsid w:val="3A8437C6"/>
    <w:rsid w:val="3AA30061"/>
    <w:rsid w:val="3AAE0E1C"/>
    <w:rsid w:val="3AC82E45"/>
    <w:rsid w:val="3ACE62B2"/>
    <w:rsid w:val="3AE87FF6"/>
    <w:rsid w:val="3AFD1012"/>
    <w:rsid w:val="3B2256DA"/>
    <w:rsid w:val="3B381435"/>
    <w:rsid w:val="3B3844D7"/>
    <w:rsid w:val="3B6C7633"/>
    <w:rsid w:val="3B737078"/>
    <w:rsid w:val="3BC92C05"/>
    <w:rsid w:val="3BDC2F28"/>
    <w:rsid w:val="3BE64F52"/>
    <w:rsid w:val="3C2803C7"/>
    <w:rsid w:val="3C2807F8"/>
    <w:rsid w:val="3C516AC5"/>
    <w:rsid w:val="3C772549"/>
    <w:rsid w:val="3C9A4889"/>
    <w:rsid w:val="3CAF3A76"/>
    <w:rsid w:val="3CDC7E60"/>
    <w:rsid w:val="3D033310"/>
    <w:rsid w:val="3D3D5FB3"/>
    <w:rsid w:val="3D5D7F18"/>
    <w:rsid w:val="3D67310C"/>
    <w:rsid w:val="3D6E3152"/>
    <w:rsid w:val="3D95622F"/>
    <w:rsid w:val="3D9E46B2"/>
    <w:rsid w:val="3DF04389"/>
    <w:rsid w:val="3DFD1666"/>
    <w:rsid w:val="3E081A17"/>
    <w:rsid w:val="3E0B306E"/>
    <w:rsid w:val="3E2421FB"/>
    <w:rsid w:val="3E354A77"/>
    <w:rsid w:val="3E670293"/>
    <w:rsid w:val="3E8A0B73"/>
    <w:rsid w:val="3E910DFC"/>
    <w:rsid w:val="3EBC2473"/>
    <w:rsid w:val="3EC51B29"/>
    <w:rsid w:val="3ED1583B"/>
    <w:rsid w:val="3EDA7D60"/>
    <w:rsid w:val="3F14581B"/>
    <w:rsid w:val="3F230BB3"/>
    <w:rsid w:val="3F3D3FCA"/>
    <w:rsid w:val="3F425078"/>
    <w:rsid w:val="3F4E3D5A"/>
    <w:rsid w:val="3F5A3EB3"/>
    <w:rsid w:val="3F7F03A7"/>
    <w:rsid w:val="3F8B5D89"/>
    <w:rsid w:val="3FA90AB4"/>
    <w:rsid w:val="3FAC7E60"/>
    <w:rsid w:val="3FD91B51"/>
    <w:rsid w:val="3FEA24FC"/>
    <w:rsid w:val="401A07D4"/>
    <w:rsid w:val="401B39D6"/>
    <w:rsid w:val="403B1D64"/>
    <w:rsid w:val="40467006"/>
    <w:rsid w:val="404C2064"/>
    <w:rsid w:val="406C56D3"/>
    <w:rsid w:val="40B64907"/>
    <w:rsid w:val="40C765C3"/>
    <w:rsid w:val="40CA45C2"/>
    <w:rsid w:val="40ED44FB"/>
    <w:rsid w:val="410440FA"/>
    <w:rsid w:val="410B2176"/>
    <w:rsid w:val="41112840"/>
    <w:rsid w:val="41355706"/>
    <w:rsid w:val="415421CD"/>
    <w:rsid w:val="41774A56"/>
    <w:rsid w:val="418F2502"/>
    <w:rsid w:val="41A150CE"/>
    <w:rsid w:val="41C629A9"/>
    <w:rsid w:val="41CB2721"/>
    <w:rsid w:val="41D06DF8"/>
    <w:rsid w:val="41E03B62"/>
    <w:rsid w:val="421309C6"/>
    <w:rsid w:val="42157434"/>
    <w:rsid w:val="427655DA"/>
    <w:rsid w:val="427C302B"/>
    <w:rsid w:val="427E6909"/>
    <w:rsid w:val="42A43B1E"/>
    <w:rsid w:val="42B620F8"/>
    <w:rsid w:val="42DC014A"/>
    <w:rsid w:val="43011AEF"/>
    <w:rsid w:val="430170F5"/>
    <w:rsid w:val="430E65B7"/>
    <w:rsid w:val="432D7FEB"/>
    <w:rsid w:val="434467CA"/>
    <w:rsid w:val="43467B0D"/>
    <w:rsid w:val="43554289"/>
    <w:rsid w:val="43724DA4"/>
    <w:rsid w:val="43845DF3"/>
    <w:rsid w:val="43AC7263"/>
    <w:rsid w:val="43BB0C9D"/>
    <w:rsid w:val="43D63AF4"/>
    <w:rsid w:val="43DD0ACB"/>
    <w:rsid w:val="43F7424B"/>
    <w:rsid w:val="4447031D"/>
    <w:rsid w:val="44507B39"/>
    <w:rsid w:val="44765687"/>
    <w:rsid w:val="448734F7"/>
    <w:rsid w:val="44B34716"/>
    <w:rsid w:val="44C37363"/>
    <w:rsid w:val="44D5796F"/>
    <w:rsid w:val="44DA5162"/>
    <w:rsid w:val="44E64504"/>
    <w:rsid w:val="44E7039C"/>
    <w:rsid w:val="45114B9C"/>
    <w:rsid w:val="45495795"/>
    <w:rsid w:val="456E465C"/>
    <w:rsid w:val="458D51FF"/>
    <w:rsid w:val="459F1BCC"/>
    <w:rsid w:val="45AF0616"/>
    <w:rsid w:val="45B206A9"/>
    <w:rsid w:val="45D9256F"/>
    <w:rsid w:val="45EC54B0"/>
    <w:rsid w:val="45F96D18"/>
    <w:rsid w:val="460305A4"/>
    <w:rsid w:val="46322CB7"/>
    <w:rsid w:val="46953DFA"/>
    <w:rsid w:val="469971D0"/>
    <w:rsid w:val="46A24917"/>
    <w:rsid w:val="46AD432E"/>
    <w:rsid w:val="46B90C76"/>
    <w:rsid w:val="46C900E9"/>
    <w:rsid w:val="46C921B2"/>
    <w:rsid w:val="46F0267C"/>
    <w:rsid w:val="47117F2C"/>
    <w:rsid w:val="47225A1C"/>
    <w:rsid w:val="475E3E47"/>
    <w:rsid w:val="47AA51DA"/>
    <w:rsid w:val="47D30E9F"/>
    <w:rsid w:val="485838A8"/>
    <w:rsid w:val="489F12F0"/>
    <w:rsid w:val="48AA1A0D"/>
    <w:rsid w:val="48B72B12"/>
    <w:rsid w:val="48C270EF"/>
    <w:rsid w:val="48F07CD9"/>
    <w:rsid w:val="48F549C9"/>
    <w:rsid w:val="491C1229"/>
    <w:rsid w:val="491D0B4C"/>
    <w:rsid w:val="492715A3"/>
    <w:rsid w:val="492E6F5F"/>
    <w:rsid w:val="49345516"/>
    <w:rsid w:val="494E528C"/>
    <w:rsid w:val="496549B8"/>
    <w:rsid w:val="49705ED7"/>
    <w:rsid w:val="49744935"/>
    <w:rsid w:val="497E3065"/>
    <w:rsid w:val="49A86506"/>
    <w:rsid w:val="49AA3D2C"/>
    <w:rsid w:val="49AA607D"/>
    <w:rsid w:val="49BA039C"/>
    <w:rsid w:val="49DD70BF"/>
    <w:rsid w:val="49F12BA6"/>
    <w:rsid w:val="4A194A57"/>
    <w:rsid w:val="4A1B2F70"/>
    <w:rsid w:val="4A372186"/>
    <w:rsid w:val="4A776FC7"/>
    <w:rsid w:val="4A826F47"/>
    <w:rsid w:val="4A9018B7"/>
    <w:rsid w:val="4A9E2B30"/>
    <w:rsid w:val="4AAF2FA9"/>
    <w:rsid w:val="4AE14605"/>
    <w:rsid w:val="4B3D2E46"/>
    <w:rsid w:val="4B4D4D43"/>
    <w:rsid w:val="4B615769"/>
    <w:rsid w:val="4B7D0F02"/>
    <w:rsid w:val="4B8247A6"/>
    <w:rsid w:val="4C3A5059"/>
    <w:rsid w:val="4C5448F7"/>
    <w:rsid w:val="4C581DBD"/>
    <w:rsid w:val="4C6E5CDE"/>
    <w:rsid w:val="4C934D18"/>
    <w:rsid w:val="4C94798E"/>
    <w:rsid w:val="4CA66F5D"/>
    <w:rsid w:val="4CAF7777"/>
    <w:rsid w:val="4CE0353D"/>
    <w:rsid w:val="4CE31D66"/>
    <w:rsid w:val="4CE31EB0"/>
    <w:rsid w:val="4CFF4820"/>
    <w:rsid w:val="4D255815"/>
    <w:rsid w:val="4D576CFB"/>
    <w:rsid w:val="4D5938A4"/>
    <w:rsid w:val="4D5A16A0"/>
    <w:rsid w:val="4D6226B9"/>
    <w:rsid w:val="4DA848C3"/>
    <w:rsid w:val="4DA970DE"/>
    <w:rsid w:val="4DBE40D2"/>
    <w:rsid w:val="4DD25F0C"/>
    <w:rsid w:val="4E261AF5"/>
    <w:rsid w:val="4E4140B1"/>
    <w:rsid w:val="4E460055"/>
    <w:rsid w:val="4E670D80"/>
    <w:rsid w:val="4E73104F"/>
    <w:rsid w:val="4E7F0853"/>
    <w:rsid w:val="4E86774A"/>
    <w:rsid w:val="4E901B5A"/>
    <w:rsid w:val="4EB1072D"/>
    <w:rsid w:val="4EC440E9"/>
    <w:rsid w:val="4ED93861"/>
    <w:rsid w:val="4EF24FAF"/>
    <w:rsid w:val="4F272ED5"/>
    <w:rsid w:val="4F4444B3"/>
    <w:rsid w:val="4F7259AC"/>
    <w:rsid w:val="4FAA6A3E"/>
    <w:rsid w:val="4FB872D2"/>
    <w:rsid w:val="500A5B71"/>
    <w:rsid w:val="501B4B9F"/>
    <w:rsid w:val="503943E2"/>
    <w:rsid w:val="504214AD"/>
    <w:rsid w:val="505158E7"/>
    <w:rsid w:val="505F04CA"/>
    <w:rsid w:val="5060262F"/>
    <w:rsid w:val="50635535"/>
    <w:rsid w:val="506D6EB0"/>
    <w:rsid w:val="507028C2"/>
    <w:rsid w:val="50A12620"/>
    <w:rsid w:val="50A42E2E"/>
    <w:rsid w:val="50BF213F"/>
    <w:rsid w:val="50C32DA5"/>
    <w:rsid w:val="50CC7708"/>
    <w:rsid w:val="50E55AE4"/>
    <w:rsid w:val="510E09BF"/>
    <w:rsid w:val="51AE4D5E"/>
    <w:rsid w:val="51B70DEF"/>
    <w:rsid w:val="51D5196D"/>
    <w:rsid w:val="51F874AF"/>
    <w:rsid w:val="52872CA7"/>
    <w:rsid w:val="52882D82"/>
    <w:rsid w:val="52CA257C"/>
    <w:rsid w:val="52E13E99"/>
    <w:rsid w:val="52E479B3"/>
    <w:rsid w:val="52F64894"/>
    <w:rsid w:val="53116FB8"/>
    <w:rsid w:val="533115CE"/>
    <w:rsid w:val="536D75E4"/>
    <w:rsid w:val="53A955FD"/>
    <w:rsid w:val="53BA2479"/>
    <w:rsid w:val="53CB1676"/>
    <w:rsid w:val="53CC66FA"/>
    <w:rsid w:val="540971EF"/>
    <w:rsid w:val="541C0D9A"/>
    <w:rsid w:val="544C4129"/>
    <w:rsid w:val="547623E9"/>
    <w:rsid w:val="547721C4"/>
    <w:rsid w:val="549A63F9"/>
    <w:rsid w:val="54CC7013"/>
    <w:rsid w:val="54DC1A71"/>
    <w:rsid w:val="54EF51A0"/>
    <w:rsid w:val="55283B97"/>
    <w:rsid w:val="55604BCF"/>
    <w:rsid w:val="558D2F60"/>
    <w:rsid w:val="55A034FC"/>
    <w:rsid w:val="55A708EA"/>
    <w:rsid w:val="55CA3494"/>
    <w:rsid w:val="55D94BF2"/>
    <w:rsid w:val="55E36FB0"/>
    <w:rsid w:val="55F36E68"/>
    <w:rsid w:val="55F5324A"/>
    <w:rsid w:val="55F74875"/>
    <w:rsid w:val="56081664"/>
    <w:rsid w:val="560C1408"/>
    <w:rsid w:val="561B0309"/>
    <w:rsid w:val="56A9535A"/>
    <w:rsid w:val="56B54AC7"/>
    <w:rsid w:val="56CD065A"/>
    <w:rsid w:val="56DF3FBA"/>
    <w:rsid w:val="56F03A04"/>
    <w:rsid w:val="56F64FDB"/>
    <w:rsid w:val="56FF4701"/>
    <w:rsid w:val="570F1D6F"/>
    <w:rsid w:val="57603FDD"/>
    <w:rsid w:val="576F0801"/>
    <w:rsid w:val="577E05F6"/>
    <w:rsid w:val="579553FB"/>
    <w:rsid w:val="57AC1C85"/>
    <w:rsid w:val="57B04D42"/>
    <w:rsid w:val="57C6718B"/>
    <w:rsid w:val="580561BF"/>
    <w:rsid w:val="58240CAD"/>
    <w:rsid w:val="582F4D96"/>
    <w:rsid w:val="58413E06"/>
    <w:rsid w:val="585E6682"/>
    <w:rsid w:val="587548C8"/>
    <w:rsid w:val="588310A1"/>
    <w:rsid w:val="58904A5F"/>
    <w:rsid w:val="58930BA6"/>
    <w:rsid w:val="589E17F4"/>
    <w:rsid w:val="58B8639F"/>
    <w:rsid w:val="58DB7BD5"/>
    <w:rsid w:val="58E96578"/>
    <w:rsid w:val="58FA0292"/>
    <w:rsid w:val="59010E8C"/>
    <w:rsid w:val="593D0356"/>
    <w:rsid w:val="594F36CF"/>
    <w:rsid w:val="599266F4"/>
    <w:rsid w:val="59A64BA1"/>
    <w:rsid w:val="59BD0EAE"/>
    <w:rsid w:val="59DE6B61"/>
    <w:rsid w:val="5A052D75"/>
    <w:rsid w:val="5A235DC8"/>
    <w:rsid w:val="5A636361"/>
    <w:rsid w:val="5A922A8E"/>
    <w:rsid w:val="5A941C27"/>
    <w:rsid w:val="5AA511B4"/>
    <w:rsid w:val="5AB56717"/>
    <w:rsid w:val="5ACB1CE3"/>
    <w:rsid w:val="5AF86B0B"/>
    <w:rsid w:val="5B127EEA"/>
    <w:rsid w:val="5B1F79AC"/>
    <w:rsid w:val="5B5A11A2"/>
    <w:rsid w:val="5B60656D"/>
    <w:rsid w:val="5B7C7C77"/>
    <w:rsid w:val="5BA32A31"/>
    <w:rsid w:val="5BA953F6"/>
    <w:rsid w:val="5BC8079C"/>
    <w:rsid w:val="5BCB37B7"/>
    <w:rsid w:val="5BEE32A5"/>
    <w:rsid w:val="5C193C1C"/>
    <w:rsid w:val="5C6741CE"/>
    <w:rsid w:val="5C8605F4"/>
    <w:rsid w:val="5CC001C7"/>
    <w:rsid w:val="5D0E5816"/>
    <w:rsid w:val="5D44336C"/>
    <w:rsid w:val="5DA74D52"/>
    <w:rsid w:val="5E10225D"/>
    <w:rsid w:val="5E124E07"/>
    <w:rsid w:val="5E176D74"/>
    <w:rsid w:val="5E237424"/>
    <w:rsid w:val="5E537FAF"/>
    <w:rsid w:val="5E6274B4"/>
    <w:rsid w:val="5E790337"/>
    <w:rsid w:val="5E910CEC"/>
    <w:rsid w:val="5E9C50FB"/>
    <w:rsid w:val="5EA60612"/>
    <w:rsid w:val="5EBC19D7"/>
    <w:rsid w:val="5EC00F90"/>
    <w:rsid w:val="5F2750FB"/>
    <w:rsid w:val="5F441517"/>
    <w:rsid w:val="5F4D5068"/>
    <w:rsid w:val="5F4F4FDE"/>
    <w:rsid w:val="5F526026"/>
    <w:rsid w:val="5F623761"/>
    <w:rsid w:val="5F634533"/>
    <w:rsid w:val="5F973089"/>
    <w:rsid w:val="5FB63016"/>
    <w:rsid w:val="5FE4386C"/>
    <w:rsid w:val="5FE51F02"/>
    <w:rsid w:val="5FEB43F3"/>
    <w:rsid w:val="5FED647B"/>
    <w:rsid w:val="5FEF0341"/>
    <w:rsid w:val="600013E9"/>
    <w:rsid w:val="600A3A02"/>
    <w:rsid w:val="600A52F8"/>
    <w:rsid w:val="602E059B"/>
    <w:rsid w:val="604B24A4"/>
    <w:rsid w:val="605E4903"/>
    <w:rsid w:val="6079777C"/>
    <w:rsid w:val="608E2CCF"/>
    <w:rsid w:val="60C4587B"/>
    <w:rsid w:val="60CC4484"/>
    <w:rsid w:val="60CE2AC9"/>
    <w:rsid w:val="60F03A5C"/>
    <w:rsid w:val="60F3015E"/>
    <w:rsid w:val="60FC4732"/>
    <w:rsid w:val="60FE11D3"/>
    <w:rsid w:val="611E6988"/>
    <w:rsid w:val="61681914"/>
    <w:rsid w:val="61960BE2"/>
    <w:rsid w:val="61AC39C4"/>
    <w:rsid w:val="61AF1DC5"/>
    <w:rsid w:val="61DD1F3F"/>
    <w:rsid w:val="61E10BB0"/>
    <w:rsid w:val="61E11DC6"/>
    <w:rsid w:val="61F830D1"/>
    <w:rsid w:val="62036E28"/>
    <w:rsid w:val="6204375F"/>
    <w:rsid w:val="62503C8F"/>
    <w:rsid w:val="62664506"/>
    <w:rsid w:val="626C325C"/>
    <w:rsid w:val="627977D8"/>
    <w:rsid w:val="62A4193F"/>
    <w:rsid w:val="62A73796"/>
    <w:rsid w:val="62CA6BD0"/>
    <w:rsid w:val="62F458BF"/>
    <w:rsid w:val="63293C56"/>
    <w:rsid w:val="632B715B"/>
    <w:rsid w:val="632E2F9B"/>
    <w:rsid w:val="633144CC"/>
    <w:rsid w:val="633D6CDA"/>
    <w:rsid w:val="636A4A1F"/>
    <w:rsid w:val="63A270AC"/>
    <w:rsid w:val="63B61244"/>
    <w:rsid w:val="63CE766E"/>
    <w:rsid w:val="63D04093"/>
    <w:rsid w:val="63E13D72"/>
    <w:rsid w:val="63F17573"/>
    <w:rsid w:val="63F22234"/>
    <w:rsid w:val="645B683A"/>
    <w:rsid w:val="64600054"/>
    <w:rsid w:val="647C31D9"/>
    <w:rsid w:val="647E5899"/>
    <w:rsid w:val="64B7748D"/>
    <w:rsid w:val="64D92DA2"/>
    <w:rsid w:val="64E40828"/>
    <w:rsid w:val="64E80542"/>
    <w:rsid w:val="64F6421B"/>
    <w:rsid w:val="65126AEC"/>
    <w:rsid w:val="652B0272"/>
    <w:rsid w:val="652B1A31"/>
    <w:rsid w:val="653435DB"/>
    <w:rsid w:val="65346758"/>
    <w:rsid w:val="65471666"/>
    <w:rsid w:val="65480186"/>
    <w:rsid w:val="654E2EC7"/>
    <w:rsid w:val="65754EC1"/>
    <w:rsid w:val="657F4178"/>
    <w:rsid w:val="65B8468E"/>
    <w:rsid w:val="65DF62A7"/>
    <w:rsid w:val="65E5284F"/>
    <w:rsid w:val="65E55288"/>
    <w:rsid w:val="65F15147"/>
    <w:rsid w:val="65F6657A"/>
    <w:rsid w:val="66133B60"/>
    <w:rsid w:val="668B3E7C"/>
    <w:rsid w:val="669347BF"/>
    <w:rsid w:val="6694466A"/>
    <w:rsid w:val="66B57819"/>
    <w:rsid w:val="66BC0359"/>
    <w:rsid w:val="66C23C35"/>
    <w:rsid w:val="66C245BB"/>
    <w:rsid w:val="66F11E86"/>
    <w:rsid w:val="66F37BA8"/>
    <w:rsid w:val="67861E17"/>
    <w:rsid w:val="67C03EBF"/>
    <w:rsid w:val="67DB515B"/>
    <w:rsid w:val="67F0613A"/>
    <w:rsid w:val="67FC7AD8"/>
    <w:rsid w:val="67FD6698"/>
    <w:rsid w:val="6808628C"/>
    <w:rsid w:val="68235322"/>
    <w:rsid w:val="682D2003"/>
    <w:rsid w:val="687D353E"/>
    <w:rsid w:val="68BD3BF3"/>
    <w:rsid w:val="68CF036C"/>
    <w:rsid w:val="68E00CFF"/>
    <w:rsid w:val="690F07CC"/>
    <w:rsid w:val="69143658"/>
    <w:rsid w:val="691D46A9"/>
    <w:rsid w:val="695D28D8"/>
    <w:rsid w:val="69654BB7"/>
    <w:rsid w:val="6972335B"/>
    <w:rsid w:val="69993A69"/>
    <w:rsid w:val="69A744BA"/>
    <w:rsid w:val="69BE031B"/>
    <w:rsid w:val="69D6590D"/>
    <w:rsid w:val="69DD522F"/>
    <w:rsid w:val="69E41860"/>
    <w:rsid w:val="6A084E86"/>
    <w:rsid w:val="6A1D3213"/>
    <w:rsid w:val="6A342F83"/>
    <w:rsid w:val="6A4867AD"/>
    <w:rsid w:val="6A50381B"/>
    <w:rsid w:val="6A6812C5"/>
    <w:rsid w:val="6A6A0C13"/>
    <w:rsid w:val="6A8032E5"/>
    <w:rsid w:val="6A9B1B72"/>
    <w:rsid w:val="6A9B7FBA"/>
    <w:rsid w:val="6A9E1D3C"/>
    <w:rsid w:val="6AA83EDC"/>
    <w:rsid w:val="6ABC657A"/>
    <w:rsid w:val="6ACA7C93"/>
    <w:rsid w:val="6AF82D2C"/>
    <w:rsid w:val="6B143F6A"/>
    <w:rsid w:val="6B577BDA"/>
    <w:rsid w:val="6B75751B"/>
    <w:rsid w:val="6BC6570E"/>
    <w:rsid w:val="6BD30998"/>
    <w:rsid w:val="6BEA33F8"/>
    <w:rsid w:val="6C203938"/>
    <w:rsid w:val="6C650A41"/>
    <w:rsid w:val="6C6918F1"/>
    <w:rsid w:val="6C8B2EE9"/>
    <w:rsid w:val="6CA50EBD"/>
    <w:rsid w:val="6CAB0C96"/>
    <w:rsid w:val="6CEE3FF6"/>
    <w:rsid w:val="6D173885"/>
    <w:rsid w:val="6D550D6F"/>
    <w:rsid w:val="6D9A7AE6"/>
    <w:rsid w:val="6DBD7011"/>
    <w:rsid w:val="6DC72990"/>
    <w:rsid w:val="6DEA3590"/>
    <w:rsid w:val="6E084F2A"/>
    <w:rsid w:val="6E48387D"/>
    <w:rsid w:val="6E586186"/>
    <w:rsid w:val="6E597459"/>
    <w:rsid w:val="6E730CB4"/>
    <w:rsid w:val="6E78391A"/>
    <w:rsid w:val="6EA41706"/>
    <w:rsid w:val="6EAC738B"/>
    <w:rsid w:val="6EC8198B"/>
    <w:rsid w:val="6EC94856"/>
    <w:rsid w:val="6ECF03DA"/>
    <w:rsid w:val="6EDE6ED1"/>
    <w:rsid w:val="6EE26A99"/>
    <w:rsid w:val="6EF57EC5"/>
    <w:rsid w:val="6F0F58A1"/>
    <w:rsid w:val="6F3E1ABE"/>
    <w:rsid w:val="6F696A77"/>
    <w:rsid w:val="6F9635F4"/>
    <w:rsid w:val="6FD0409D"/>
    <w:rsid w:val="6FD5151F"/>
    <w:rsid w:val="6FE24C3A"/>
    <w:rsid w:val="700E7895"/>
    <w:rsid w:val="705F182E"/>
    <w:rsid w:val="70657221"/>
    <w:rsid w:val="70967A2C"/>
    <w:rsid w:val="70BD4833"/>
    <w:rsid w:val="70D2089D"/>
    <w:rsid w:val="70E24E01"/>
    <w:rsid w:val="70F12CEA"/>
    <w:rsid w:val="71013815"/>
    <w:rsid w:val="713905A4"/>
    <w:rsid w:val="71473F79"/>
    <w:rsid w:val="716953B4"/>
    <w:rsid w:val="716A431C"/>
    <w:rsid w:val="718A1467"/>
    <w:rsid w:val="718E68B6"/>
    <w:rsid w:val="71AE28AD"/>
    <w:rsid w:val="71B40AB6"/>
    <w:rsid w:val="71BB3FD7"/>
    <w:rsid w:val="71BE2866"/>
    <w:rsid w:val="71C91F71"/>
    <w:rsid w:val="71CE2C17"/>
    <w:rsid w:val="71EC5B37"/>
    <w:rsid w:val="71FD3C9F"/>
    <w:rsid w:val="72155CEB"/>
    <w:rsid w:val="72270E42"/>
    <w:rsid w:val="72563751"/>
    <w:rsid w:val="72BE17FD"/>
    <w:rsid w:val="72C85BCA"/>
    <w:rsid w:val="72CE649D"/>
    <w:rsid w:val="73071048"/>
    <w:rsid w:val="73130ABF"/>
    <w:rsid w:val="731A43A1"/>
    <w:rsid w:val="731E62DC"/>
    <w:rsid w:val="7331707A"/>
    <w:rsid w:val="7335677A"/>
    <w:rsid w:val="73DB7577"/>
    <w:rsid w:val="73DC0181"/>
    <w:rsid w:val="73E22F91"/>
    <w:rsid w:val="73EE6EA4"/>
    <w:rsid w:val="73F64385"/>
    <w:rsid w:val="740C5A0D"/>
    <w:rsid w:val="743247DF"/>
    <w:rsid w:val="74347CF7"/>
    <w:rsid w:val="74510FEF"/>
    <w:rsid w:val="747B2483"/>
    <w:rsid w:val="74CE4A75"/>
    <w:rsid w:val="74D4045D"/>
    <w:rsid w:val="74F258AB"/>
    <w:rsid w:val="74F272CD"/>
    <w:rsid w:val="74FD3C85"/>
    <w:rsid w:val="75040656"/>
    <w:rsid w:val="750862D6"/>
    <w:rsid w:val="75672440"/>
    <w:rsid w:val="75BD5AF3"/>
    <w:rsid w:val="75EC1F34"/>
    <w:rsid w:val="76265FED"/>
    <w:rsid w:val="76372D2E"/>
    <w:rsid w:val="764772C7"/>
    <w:rsid w:val="76723E89"/>
    <w:rsid w:val="76E42A10"/>
    <w:rsid w:val="76E57352"/>
    <w:rsid w:val="76F27BEB"/>
    <w:rsid w:val="76F360A7"/>
    <w:rsid w:val="7709268A"/>
    <w:rsid w:val="77403ECA"/>
    <w:rsid w:val="7756791E"/>
    <w:rsid w:val="776779C3"/>
    <w:rsid w:val="77902DF9"/>
    <w:rsid w:val="77E63C4C"/>
    <w:rsid w:val="78430F3C"/>
    <w:rsid w:val="78535C80"/>
    <w:rsid w:val="785A4967"/>
    <w:rsid w:val="78661F5A"/>
    <w:rsid w:val="786B736B"/>
    <w:rsid w:val="78931DB3"/>
    <w:rsid w:val="78A26CFF"/>
    <w:rsid w:val="78B62DEB"/>
    <w:rsid w:val="78D013D3"/>
    <w:rsid w:val="791567C7"/>
    <w:rsid w:val="791F5D7B"/>
    <w:rsid w:val="793B39EE"/>
    <w:rsid w:val="795E5015"/>
    <w:rsid w:val="796C6C2F"/>
    <w:rsid w:val="799C29AB"/>
    <w:rsid w:val="79D14232"/>
    <w:rsid w:val="79E77B06"/>
    <w:rsid w:val="7A0E3995"/>
    <w:rsid w:val="7A662DB7"/>
    <w:rsid w:val="7A72092E"/>
    <w:rsid w:val="7A760FD1"/>
    <w:rsid w:val="7A76124B"/>
    <w:rsid w:val="7AA01BF0"/>
    <w:rsid w:val="7AB55CDC"/>
    <w:rsid w:val="7AD850BB"/>
    <w:rsid w:val="7AF91476"/>
    <w:rsid w:val="7AFA6B61"/>
    <w:rsid w:val="7B155FAF"/>
    <w:rsid w:val="7B244AFC"/>
    <w:rsid w:val="7B721637"/>
    <w:rsid w:val="7B740154"/>
    <w:rsid w:val="7B79729E"/>
    <w:rsid w:val="7B9D05F4"/>
    <w:rsid w:val="7BC12AE9"/>
    <w:rsid w:val="7BDF5A86"/>
    <w:rsid w:val="7BE85607"/>
    <w:rsid w:val="7BF459EA"/>
    <w:rsid w:val="7BFA1177"/>
    <w:rsid w:val="7BFB3467"/>
    <w:rsid w:val="7C4B2783"/>
    <w:rsid w:val="7C4D1664"/>
    <w:rsid w:val="7C584F04"/>
    <w:rsid w:val="7CAC72BC"/>
    <w:rsid w:val="7CB75638"/>
    <w:rsid w:val="7CF42E02"/>
    <w:rsid w:val="7D0D7B07"/>
    <w:rsid w:val="7D4E0C26"/>
    <w:rsid w:val="7DA908FE"/>
    <w:rsid w:val="7DAB7582"/>
    <w:rsid w:val="7DBB1F99"/>
    <w:rsid w:val="7DF5169E"/>
    <w:rsid w:val="7E0117FF"/>
    <w:rsid w:val="7E413EE3"/>
    <w:rsid w:val="7E4C28A3"/>
    <w:rsid w:val="7E5A618B"/>
    <w:rsid w:val="7E8934E7"/>
    <w:rsid w:val="7E8A1E3C"/>
    <w:rsid w:val="7EB51762"/>
    <w:rsid w:val="7EBB677A"/>
    <w:rsid w:val="7EE4013E"/>
    <w:rsid w:val="7F220288"/>
    <w:rsid w:val="7F812F77"/>
    <w:rsid w:val="7F8B7D62"/>
    <w:rsid w:val="7F9C44DD"/>
    <w:rsid w:val="7FEE23C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unhideWhenUsed/>
    <w:qFormat/>
    <w:uiPriority w:val="39"/>
    <w:pPr>
      <w:jc w:val="left"/>
    </w:pPr>
    <w:rPr>
      <w:b/>
      <w:color w:val="000000"/>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大理州鹤庆县党政机关单位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2020-06-28T07:18:00Z</dcterms:created>
  <dc:creator>刘琼英</dc:creator>
  <cp:lastModifiedBy>Administrator</cp:lastModifiedBy>
  <cp:lastPrinted>2021-12-24T06:26:00Z</cp:lastPrinted>
  <dcterms:modified xsi:type="dcterms:W3CDTF">2021-12-28T02:49:43Z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